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AE2F9" w14:textId="77777777" w:rsidR="00A61122" w:rsidRDefault="00BD774E">
      <w:pPr>
        <w:pStyle w:val="zzCoverlarge"/>
        <w:rPr>
          <w:rFonts w:hint="eastAsia"/>
        </w:rPr>
      </w:pPr>
      <w:r>
        <w:rPr>
          <w:noProof/>
        </w:rPr>
        <w:drawing>
          <wp:anchor distT="0" distB="0" distL="114300" distR="114300" simplePos="0" relativeHeight="251658240" behindDoc="1" locked="0" layoutInCell="1" allowOverlap="1" wp14:anchorId="050E4C2B" wp14:editId="108CC79F">
            <wp:simplePos x="0" y="0"/>
            <wp:positionH relativeFrom="margin">
              <wp:align>inside</wp:align>
            </wp:positionH>
            <wp:positionV relativeFrom="paragraph">
              <wp:posOffset>0</wp:posOffset>
            </wp:positionV>
            <wp:extent cx="2000000" cy="1000000"/>
            <wp:effectExtent l="0" t="0" r="0" b="0"/>
            <wp:wrapNone/>
            <wp:docPr id="1" name="It has no impor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ic:cNvPicPr/>
                  </pic:nvPicPr>
                  <pic:blipFill>
                    <a:blip/>
                    <a:stretch>
                      <a:fillRect/>
                    </a:stretch>
                  </pic:blipFill>
                  <pic:spPr>
                    <a:xfrm>
                      <a:off x="0" y="0"/>
                      <a:ext cx="2000000" cy="1000000"/>
                    </a:xfrm>
                    <a:prstGeom prst="rect">
                      <a:avLst/>
                    </a:prstGeom>
                  </pic:spPr>
                </pic:pic>
              </a:graphicData>
            </a:graphic>
            <wp14:sizeRelH relativeFrom="margin">
              <wp14:pctWidth>0</wp14:pctWidth>
            </wp14:sizeRelH>
            <wp14:sizeRelV relativeFrom="margin">
              <wp14:pctHeight>0</wp14:pctHeight>
            </wp14:sizeRelV>
          </wp:anchor>
        </w:drawing>
      </w:r>
      <w:r>
        <w:t>ISO/IEC AWI 14496-34(</w:t>
      </w:r>
      <w:proofErr w:type="spellStart"/>
      <w:r>
        <w:t>en</w:t>
      </w:r>
      <w:proofErr w:type="spellEnd"/>
      <w:r>
        <w:t>)</w:t>
      </w:r>
    </w:p>
    <w:p w14:paraId="04D22102" w14:textId="77777777" w:rsidR="00A61122" w:rsidRDefault="00BD774E">
      <w:pPr>
        <w:pStyle w:val="zzCover"/>
        <w:rPr>
          <w:rFonts w:hint="eastAsia"/>
        </w:rPr>
      </w:pPr>
      <w:r>
        <w:t>Second edition</w:t>
      </w:r>
    </w:p>
    <w:p w14:paraId="0C490632" w14:textId="77777777" w:rsidR="00A61122" w:rsidRDefault="00A61122">
      <w:pPr>
        <w:pStyle w:val="zzCover"/>
        <w:rPr>
          <w:rFonts w:hint="eastAsia"/>
        </w:rPr>
      </w:pPr>
    </w:p>
    <w:p w14:paraId="687F760B" w14:textId="77777777" w:rsidR="00A61122" w:rsidRDefault="00BD774E">
      <w:pPr>
        <w:pStyle w:val="zzCover"/>
        <w:rPr>
          <w:rFonts w:hint="eastAsia"/>
        </w:rPr>
      </w:pPr>
      <w:r>
        <w:t>Date: 2026-02-04</w:t>
      </w:r>
    </w:p>
    <w:p w14:paraId="7CE06194" w14:textId="77777777" w:rsidR="00A61122" w:rsidRDefault="00BD774E">
      <w:pPr>
        <w:pStyle w:val="CoverTitleA1"/>
      </w:pPr>
      <w:r>
        <w:t>Information technology — Coding of audio-visual objects —</w:t>
      </w:r>
    </w:p>
    <w:p w14:paraId="470C65F3" w14:textId="77777777" w:rsidR="00A61122" w:rsidRDefault="00BD774E">
      <w:pPr>
        <w:pStyle w:val="CoverTitleA2"/>
      </w:pPr>
      <w:r>
        <w:rPr>
          <w:rStyle w:val="Regular"/>
        </w:rPr>
        <w:t>Part 34:</w:t>
      </w:r>
      <w:r>
        <w:br/>
        <w:t>Syntactic description language</w:t>
      </w:r>
    </w:p>
    <w:p w14:paraId="41AFE66E" w14:textId="77777777" w:rsidR="00A61122" w:rsidRDefault="00BD774E">
      <w:pPr>
        <w:pStyle w:val="CoverTitleB"/>
      </w:pPr>
      <w:r>
        <w:t>Technologies de l'information — Codage des objets audiovisuels —</w:t>
      </w:r>
    </w:p>
    <w:p w14:paraId="1427EAEC" w14:textId="77777777" w:rsidR="00A61122" w:rsidRDefault="00BD774E">
      <w:pPr>
        <w:pStyle w:val="CoverTitleB"/>
      </w:pPr>
      <w:r>
        <w:t>Partie </w:t>
      </w:r>
      <w:proofErr w:type="gramStart"/>
      <w:r>
        <w:t>34:</w:t>
      </w:r>
      <w:proofErr w:type="gramEnd"/>
      <w:r>
        <w:t xml:space="preserve"> Langage de </w:t>
      </w:r>
      <w:r>
        <w:t>description syntaxique</w:t>
      </w:r>
    </w:p>
    <w:p w14:paraId="5A6C14DB" w14:textId="77777777" w:rsidR="00A61122" w:rsidRDefault="00A61122">
      <w:pPr>
        <w:rPr>
          <w:rFonts w:hint="eastAsia"/>
        </w:rPr>
        <w:sectPr w:rsidR="00A61122">
          <w:pgSz w:w="11906" w:h="16838"/>
          <w:pgMar w:top="794" w:right="851" w:bottom="567" w:left="851" w:header="720" w:footer="720" w:gutter="0"/>
          <w:cols w:space="720"/>
          <w:rtlGutter/>
          <w:docGrid w:linePitch="360"/>
        </w:sectPr>
      </w:pPr>
    </w:p>
    <w:p w14:paraId="7F690D71" w14:textId="77777777" w:rsidR="00A61122" w:rsidRDefault="00BD774E">
      <w:pPr>
        <w:pStyle w:val="zzCopyright"/>
        <w:rPr>
          <w:rFonts w:hint="eastAsia"/>
        </w:rPr>
      </w:pPr>
      <w:r>
        <w:lastRenderedPageBreak/>
        <w:t>© ISO 2026</w:t>
      </w:r>
    </w:p>
    <w:p w14:paraId="7C3599DD" w14:textId="77777777" w:rsidR="00A61122" w:rsidRDefault="00BD774E">
      <w:pPr>
        <w:pStyle w:val="zzCopyright"/>
        <w:rPr>
          <w:rFonts w:hint="eastAsia"/>
        </w:rPr>
      </w:pPr>
      <w:r>
        <w:t>All rights reserved. Unless otherwise specified, or required in the context of its implementation, no part of this publication may be reproduced or utilized otherwise in any form or by any means, electron</w:t>
      </w:r>
      <w:r>
        <w:t>ic or mechanical, including photocopying, or posting on the internet or an intranet, without prior written permission. Permission can be requested from either ISO at the address below or ISO’s member body in the country of the requester.</w:t>
      </w:r>
    </w:p>
    <w:p w14:paraId="2F5CB031" w14:textId="77777777" w:rsidR="00A61122" w:rsidRDefault="00BD774E">
      <w:pPr>
        <w:pStyle w:val="zzCopyrightaddress"/>
        <w:rPr>
          <w:rFonts w:hint="eastAsia"/>
        </w:rPr>
      </w:pPr>
      <w:r>
        <w:t>ISO copyright offi</w:t>
      </w:r>
      <w:r>
        <w:t>ce</w:t>
      </w:r>
    </w:p>
    <w:p w14:paraId="11E019DA" w14:textId="77777777" w:rsidR="00A61122" w:rsidRDefault="00BD774E">
      <w:pPr>
        <w:pStyle w:val="zzCopyrightaddress"/>
        <w:rPr>
          <w:rFonts w:hint="eastAsia"/>
        </w:rPr>
      </w:pPr>
      <w:r>
        <w:t xml:space="preserve">CP 401 • Ch. de </w:t>
      </w:r>
      <w:proofErr w:type="spellStart"/>
      <w:r>
        <w:t>Blandonnet</w:t>
      </w:r>
      <w:proofErr w:type="spellEnd"/>
      <w:r>
        <w:t xml:space="preserve"> 8</w:t>
      </w:r>
    </w:p>
    <w:p w14:paraId="5D4C6FB3" w14:textId="77777777" w:rsidR="00A61122" w:rsidRPr="00654C3B" w:rsidRDefault="00BD774E">
      <w:pPr>
        <w:pStyle w:val="zzCopyrightaddress"/>
        <w:rPr>
          <w:rFonts w:hint="eastAsia"/>
          <w:lang w:val="de-DE"/>
        </w:rPr>
      </w:pPr>
      <w:r w:rsidRPr="00654C3B">
        <w:rPr>
          <w:lang w:val="de-DE"/>
        </w:rPr>
        <w:t>CH-1214 Vernier, Geneva</w:t>
      </w:r>
    </w:p>
    <w:p w14:paraId="58660602" w14:textId="77777777" w:rsidR="00A61122" w:rsidRPr="00654C3B" w:rsidRDefault="00BD774E">
      <w:pPr>
        <w:pStyle w:val="zzCopyrightaddress"/>
        <w:rPr>
          <w:rFonts w:hint="eastAsia"/>
          <w:lang w:val="de-DE"/>
        </w:rPr>
      </w:pPr>
      <w:r w:rsidRPr="00654C3B">
        <w:rPr>
          <w:lang w:val="de-DE"/>
        </w:rPr>
        <w:t>Phone: + 41 22 749 01 11</w:t>
      </w:r>
    </w:p>
    <w:p w14:paraId="5D016EB7" w14:textId="77777777" w:rsidR="00A61122" w:rsidRPr="00654C3B" w:rsidRDefault="00BD774E">
      <w:pPr>
        <w:pStyle w:val="zzCopyrightaddress"/>
        <w:rPr>
          <w:rFonts w:hint="eastAsia"/>
          <w:lang w:val="de-DE"/>
        </w:rPr>
      </w:pPr>
      <w:proofErr w:type="spellStart"/>
      <w:r w:rsidRPr="00654C3B">
        <w:rPr>
          <w:lang w:val="de-DE"/>
        </w:rPr>
        <w:t>E-mail</w:t>
      </w:r>
      <w:proofErr w:type="spellEnd"/>
      <w:r w:rsidRPr="00654C3B">
        <w:rPr>
          <w:lang w:val="de-DE"/>
        </w:rPr>
        <w:t>: copyright@iso.org</w:t>
      </w:r>
    </w:p>
    <w:p w14:paraId="1B014337" w14:textId="77777777" w:rsidR="00A61122" w:rsidRPr="00654C3B" w:rsidRDefault="00BD774E">
      <w:pPr>
        <w:pStyle w:val="zzCopyrightaddress"/>
        <w:rPr>
          <w:rFonts w:hint="eastAsia"/>
          <w:lang w:val="de-DE"/>
        </w:rPr>
      </w:pPr>
      <w:r w:rsidRPr="00654C3B">
        <w:rPr>
          <w:lang w:val="de-DE"/>
        </w:rPr>
        <w:t xml:space="preserve">Website: </w:t>
      </w:r>
      <w:hyperlink r:id="rId11">
        <w:r w:rsidRPr="00654C3B">
          <w:rPr>
            <w:rStyle w:val="Hyperlink"/>
            <w:lang w:val="de-DE"/>
          </w:rPr>
          <w:t>www.iso.org</w:t>
        </w:r>
      </w:hyperlink>
    </w:p>
    <w:p w14:paraId="1A7C5B91" w14:textId="77777777" w:rsidR="00A61122" w:rsidRPr="00654C3B" w:rsidRDefault="00BD774E">
      <w:pPr>
        <w:pStyle w:val="zzCopyright"/>
        <w:rPr>
          <w:rFonts w:hint="eastAsia"/>
          <w:lang w:val="de-DE"/>
        </w:rPr>
      </w:pPr>
      <w:proofErr w:type="spellStart"/>
      <w:r w:rsidRPr="00654C3B">
        <w:rPr>
          <w:lang w:val="de-DE"/>
        </w:rPr>
        <w:t>Published</w:t>
      </w:r>
      <w:proofErr w:type="spellEnd"/>
      <w:r w:rsidRPr="00654C3B">
        <w:rPr>
          <w:lang w:val="de-DE"/>
        </w:rPr>
        <w:t xml:space="preserve"> in </w:t>
      </w:r>
      <w:proofErr w:type="spellStart"/>
      <w:r w:rsidRPr="00654C3B">
        <w:rPr>
          <w:lang w:val="de-DE"/>
        </w:rPr>
        <w:t>Switzerland</w:t>
      </w:r>
      <w:proofErr w:type="spellEnd"/>
    </w:p>
    <w:p w14:paraId="2FD18133" w14:textId="77777777" w:rsidR="00A61122" w:rsidRDefault="00BD774E">
      <w:pPr>
        <w:pStyle w:val="PAGEBREAK"/>
      </w:pPr>
      <w:r>
        <w:br w:type="page"/>
      </w:r>
    </w:p>
    <w:sdt>
      <w:sdtPr>
        <w:rPr>
          <w:rFonts w:asciiTheme="minorHAnsi" w:eastAsiaTheme="minorHAnsi" w:hAnsiTheme="minorHAnsi" w:cstheme="minorBidi"/>
          <w:b w:val="0"/>
          <w:sz w:val="22"/>
          <w:szCs w:val="22"/>
        </w:rPr>
        <w:id w:val="-677573393"/>
        <w:docPartObj>
          <w:docPartGallery w:val="Table of Contents"/>
          <w:docPartUnique/>
        </w:docPartObj>
      </w:sdtPr>
      <w:sdtEndPr>
        <w:rPr>
          <w:b/>
          <w:bCs/>
          <w:noProof/>
        </w:rPr>
      </w:sdtEndPr>
      <w:sdtContent>
        <w:p w14:paraId="13564BDC" w14:textId="77777777" w:rsidR="00E003D4" w:rsidRDefault="00BD774E">
          <w:pPr>
            <w:pStyle w:val="zzContents"/>
            <w:rPr>
              <w:rFonts w:hint="eastAsia"/>
            </w:rPr>
          </w:pPr>
          <w:r>
            <w:t>Contents</w:t>
          </w:r>
        </w:p>
        <w:p w14:paraId="6B584F6E" w14:textId="696F63DA" w:rsidR="00654C3B" w:rsidRDefault="00BD774E">
          <w:pPr>
            <w:pStyle w:val="TOC1"/>
            <w:rPr>
              <w:rFonts w:asciiTheme="minorHAnsi" w:eastAsiaTheme="minorEastAsia" w:hAnsiTheme="minorHAnsi" w:cstheme="minorBidi"/>
              <w:b w:val="0"/>
              <w:noProof/>
              <w:szCs w:val="22"/>
              <w:lang w:val="en-NL" w:eastAsia="zh-CN"/>
            </w:rPr>
          </w:pPr>
          <w:r>
            <w:fldChar w:fldCharType="begin"/>
          </w:r>
          <w:r>
            <w:instrText>TOC \o "1-1" \t "Heading 1,1,Heading 2,2" \h \z \u</w:instrText>
          </w:r>
          <w:r>
            <w:fldChar w:fldCharType="separate"/>
          </w:r>
          <w:hyperlink w:anchor="_Toc221110608" w:history="1">
            <w:r w:rsidR="00654C3B" w:rsidRPr="00BA3DD0">
              <w:rPr>
                <w:rStyle w:val="Hyperlink"/>
                <w:noProof/>
              </w:rPr>
              <w:t>Foreword</w:t>
            </w:r>
            <w:r w:rsidR="00654C3B">
              <w:rPr>
                <w:noProof/>
                <w:webHidden/>
              </w:rPr>
              <w:tab/>
            </w:r>
            <w:r w:rsidR="00654C3B">
              <w:rPr>
                <w:noProof/>
                <w:webHidden/>
              </w:rPr>
              <w:fldChar w:fldCharType="begin"/>
            </w:r>
            <w:r w:rsidR="00654C3B">
              <w:rPr>
                <w:noProof/>
                <w:webHidden/>
              </w:rPr>
              <w:instrText xml:space="preserve"> PAGEREF _Toc221110608 \h </w:instrText>
            </w:r>
            <w:r w:rsidR="00654C3B">
              <w:rPr>
                <w:noProof/>
                <w:webHidden/>
              </w:rPr>
            </w:r>
            <w:r w:rsidR="00654C3B">
              <w:rPr>
                <w:noProof/>
                <w:webHidden/>
              </w:rPr>
              <w:fldChar w:fldCharType="separate"/>
            </w:r>
            <w:r w:rsidR="00654C3B">
              <w:rPr>
                <w:noProof/>
                <w:webHidden/>
              </w:rPr>
              <w:t>v</w:t>
            </w:r>
            <w:r w:rsidR="00654C3B">
              <w:rPr>
                <w:noProof/>
                <w:webHidden/>
              </w:rPr>
              <w:fldChar w:fldCharType="end"/>
            </w:r>
          </w:hyperlink>
        </w:p>
        <w:p w14:paraId="35EC0C53" w14:textId="790852E2" w:rsidR="00654C3B" w:rsidRDefault="00654C3B">
          <w:pPr>
            <w:pStyle w:val="TOC1"/>
            <w:rPr>
              <w:rFonts w:asciiTheme="minorHAnsi" w:eastAsiaTheme="minorEastAsia" w:hAnsiTheme="minorHAnsi" w:cstheme="minorBidi"/>
              <w:b w:val="0"/>
              <w:noProof/>
              <w:szCs w:val="22"/>
              <w:lang w:val="en-NL" w:eastAsia="zh-CN"/>
            </w:rPr>
          </w:pPr>
          <w:hyperlink w:anchor="_Toc221110609" w:history="1">
            <w:r w:rsidRPr="00BA3DD0">
              <w:rPr>
                <w:rStyle w:val="Hyperlink"/>
                <w:noProof/>
              </w:rPr>
              <w:t>Introduction</w:t>
            </w:r>
            <w:r>
              <w:rPr>
                <w:noProof/>
                <w:webHidden/>
              </w:rPr>
              <w:tab/>
            </w:r>
            <w:r>
              <w:rPr>
                <w:noProof/>
                <w:webHidden/>
              </w:rPr>
              <w:fldChar w:fldCharType="begin"/>
            </w:r>
            <w:r>
              <w:rPr>
                <w:noProof/>
                <w:webHidden/>
              </w:rPr>
              <w:instrText xml:space="preserve"> PAGEREF _Toc221110609 \h </w:instrText>
            </w:r>
            <w:r>
              <w:rPr>
                <w:noProof/>
                <w:webHidden/>
              </w:rPr>
            </w:r>
            <w:r>
              <w:rPr>
                <w:noProof/>
                <w:webHidden/>
              </w:rPr>
              <w:fldChar w:fldCharType="separate"/>
            </w:r>
            <w:r>
              <w:rPr>
                <w:noProof/>
                <w:webHidden/>
              </w:rPr>
              <w:t>vi</w:t>
            </w:r>
            <w:r>
              <w:rPr>
                <w:noProof/>
                <w:webHidden/>
              </w:rPr>
              <w:fldChar w:fldCharType="end"/>
            </w:r>
          </w:hyperlink>
        </w:p>
        <w:p w14:paraId="3BA18C37" w14:textId="2155630A" w:rsidR="00654C3B" w:rsidRDefault="00654C3B">
          <w:pPr>
            <w:pStyle w:val="TOC1"/>
            <w:rPr>
              <w:rFonts w:asciiTheme="minorHAnsi" w:eastAsiaTheme="minorEastAsia" w:hAnsiTheme="minorHAnsi" w:cstheme="minorBidi"/>
              <w:b w:val="0"/>
              <w:noProof/>
              <w:szCs w:val="22"/>
              <w:lang w:val="en-NL" w:eastAsia="zh-CN"/>
            </w:rPr>
          </w:pPr>
          <w:hyperlink w:anchor="_Toc221110610" w:history="1">
            <w:r w:rsidRPr="00BA3DD0">
              <w:rPr>
                <w:rStyle w:val="Hyperlink"/>
                <w:noProof/>
              </w:rPr>
              <w:t>1</w:t>
            </w:r>
            <w:r>
              <w:rPr>
                <w:rFonts w:asciiTheme="minorHAnsi" w:eastAsiaTheme="minorEastAsia" w:hAnsiTheme="minorHAnsi" w:cstheme="minorBidi"/>
                <w:b w:val="0"/>
                <w:noProof/>
                <w:szCs w:val="22"/>
                <w:lang w:val="en-NL" w:eastAsia="zh-CN"/>
              </w:rPr>
              <w:tab/>
            </w:r>
            <w:r w:rsidRPr="00BA3DD0">
              <w:rPr>
                <w:rStyle w:val="Hyperlink"/>
                <w:noProof/>
              </w:rPr>
              <w:t>Scope</w:t>
            </w:r>
            <w:r>
              <w:rPr>
                <w:noProof/>
                <w:webHidden/>
              </w:rPr>
              <w:tab/>
            </w:r>
            <w:r>
              <w:rPr>
                <w:noProof/>
                <w:webHidden/>
              </w:rPr>
              <w:fldChar w:fldCharType="begin"/>
            </w:r>
            <w:r>
              <w:rPr>
                <w:noProof/>
                <w:webHidden/>
              </w:rPr>
              <w:instrText xml:space="preserve"> PAGEREF _Toc221110610 \h </w:instrText>
            </w:r>
            <w:r>
              <w:rPr>
                <w:noProof/>
                <w:webHidden/>
              </w:rPr>
            </w:r>
            <w:r>
              <w:rPr>
                <w:noProof/>
                <w:webHidden/>
              </w:rPr>
              <w:fldChar w:fldCharType="separate"/>
            </w:r>
            <w:r>
              <w:rPr>
                <w:noProof/>
                <w:webHidden/>
              </w:rPr>
              <w:t>1</w:t>
            </w:r>
            <w:r>
              <w:rPr>
                <w:noProof/>
                <w:webHidden/>
              </w:rPr>
              <w:fldChar w:fldCharType="end"/>
            </w:r>
          </w:hyperlink>
        </w:p>
        <w:p w14:paraId="3F8CFF6F" w14:textId="23ABC072" w:rsidR="00654C3B" w:rsidRDefault="00654C3B">
          <w:pPr>
            <w:pStyle w:val="TOC1"/>
            <w:rPr>
              <w:rFonts w:asciiTheme="minorHAnsi" w:eastAsiaTheme="minorEastAsia" w:hAnsiTheme="minorHAnsi" w:cstheme="minorBidi"/>
              <w:b w:val="0"/>
              <w:noProof/>
              <w:szCs w:val="22"/>
              <w:lang w:val="en-NL" w:eastAsia="zh-CN"/>
            </w:rPr>
          </w:pPr>
          <w:hyperlink w:anchor="_Toc221110611" w:history="1">
            <w:r w:rsidRPr="00BA3DD0">
              <w:rPr>
                <w:rStyle w:val="Hyperlink"/>
                <w:noProof/>
              </w:rPr>
              <w:t>2</w:t>
            </w:r>
            <w:r>
              <w:rPr>
                <w:rFonts w:asciiTheme="minorHAnsi" w:eastAsiaTheme="minorEastAsia" w:hAnsiTheme="minorHAnsi" w:cstheme="minorBidi"/>
                <w:b w:val="0"/>
                <w:noProof/>
                <w:szCs w:val="22"/>
                <w:lang w:val="en-NL" w:eastAsia="zh-CN"/>
              </w:rPr>
              <w:tab/>
            </w:r>
            <w:r w:rsidRPr="00BA3DD0">
              <w:rPr>
                <w:rStyle w:val="Hyperlink"/>
                <w:noProof/>
              </w:rPr>
              <w:t>Normative references</w:t>
            </w:r>
            <w:r>
              <w:rPr>
                <w:noProof/>
                <w:webHidden/>
              </w:rPr>
              <w:tab/>
            </w:r>
            <w:r>
              <w:rPr>
                <w:noProof/>
                <w:webHidden/>
              </w:rPr>
              <w:fldChar w:fldCharType="begin"/>
            </w:r>
            <w:r>
              <w:rPr>
                <w:noProof/>
                <w:webHidden/>
              </w:rPr>
              <w:instrText xml:space="preserve"> PAGEREF _Toc221110611 \h </w:instrText>
            </w:r>
            <w:r>
              <w:rPr>
                <w:noProof/>
                <w:webHidden/>
              </w:rPr>
            </w:r>
            <w:r>
              <w:rPr>
                <w:noProof/>
                <w:webHidden/>
              </w:rPr>
              <w:fldChar w:fldCharType="separate"/>
            </w:r>
            <w:r>
              <w:rPr>
                <w:noProof/>
                <w:webHidden/>
              </w:rPr>
              <w:t>1</w:t>
            </w:r>
            <w:r>
              <w:rPr>
                <w:noProof/>
                <w:webHidden/>
              </w:rPr>
              <w:fldChar w:fldCharType="end"/>
            </w:r>
          </w:hyperlink>
        </w:p>
        <w:p w14:paraId="1F301CEB" w14:textId="1BD5E9C8" w:rsidR="00654C3B" w:rsidRDefault="00654C3B">
          <w:pPr>
            <w:pStyle w:val="TOC1"/>
            <w:rPr>
              <w:rFonts w:asciiTheme="minorHAnsi" w:eastAsiaTheme="minorEastAsia" w:hAnsiTheme="minorHAnsi" w:cstheme="minorBidi"/>
              <w:b w:val="0"/>
              <w:noProof/>
              <w:szCs w:val="22"/>
              <w:lang w:val="en-NL" w:eastAsia="zh-CN"/>
            </w:rPr>
          </w:pPr>
          <w:hyperlink w:anchor="_Toc221110612" w:history="1">
            <w:r w:rsidRPr="00BA3DD0">
              <w:rPr>
                <w:rStyle w:val="Hyperlink"/>
                <w:noProof/>
              </w:rPr>
              <w:t>3</w:t>
            </w:r>
            <w:r>
              <w:rPr>
                <w:rFonts w:asciiTheme="minorHAnsi" w:eastAsiaTheme="minorEastAsia" w:hAnsiTheme="minorHAnsi" w:cstheme="minorBidi"/>
                <w:b w:val="0"/>
                <w:noProof/>
                <w:szCs w:val="22"/>
                <w:lang w:val="en-NL" w:eastAsia="zh-CN"/>
              </w:rPr>
              <w:tab/>
            </w:r>
            <w:r w:rsidRPr="00BA3DD0">
              <w:rPr>
                <w:rStyle w:val="Hyperlink"/>
                <w:noProof/>
              </w:rPr>
              <w:t>Terms and definitions</w:t>
            </w:r>
            <w:r>
              <w:rPr>
                <w:noProof/>
                <w:webHidden/>
              </w:rPr>
              <w:tab/>
            </w:r>
            <w:r>
              <w:rPr>
                <w:noProof/>
                <w:webHidden/>
              </w:rPr>
              <w:fldChar w:fldCharType="begin"/>
            </w:r>
            <w:r>
              <w:rPr>
                <w:noProof/>
                <w:webHidden/>
              </w:rPr>
              <w:instrText xml:space="preserve"> PAGEREF _Toc221110612 \h </w:instrText>
            </w:r>
            <w:r>
              <w:rPr>
                <w:noProof/>
                <w:webHidden/>
              </w:rPr>
            </w:r>
            <w:r>
              <w:rPr>
                <w:noProof/>
                <w:webHidden/>
              </w:rPr>
              <w:fldChar w:fldCharType="separate"/>
            </w:r>
            <w:r>
              <w:rPr>
                <w:noProof/>
                <w:webHidden/>
              </w:rPr>
              <w:t>1</w:t>
            </w:r>
            <w:r>
              <w:rPr>
                <w:noProof/>
                <w:webHidden/>
              </w:rPr>
              <w:fldChar w:fldCharType="end"/>
            </w:r>
          </w:hyperlink>
        </w:p>
        <w:p w14:paraId="13D223D0" w14:textId="2E1E1EF1" w:rsidR="00654C3B" w:rsidRDefault="00654C3B">
          <w:pPr>
            <w:pStyle w:val="TOC1"/>
            <w:rPr>
              <w:rFonts w:asciiTheme="minorHAnsi" w:eastAsiaTheme="minorEastAsia" w:hAnsiTheme="minorHAnsi" w:cstheme="minorBidi"/>
              <w:b w:val="0"/>
              <w:noProof/>
              <w:szCs w:val="22"/>
              <w:lang w:val="en-NL" w:eastAsia="zh-CN"/>
            </w:rPr>
          </w:pPr>
          <w:hyperlink w:anchor="_Toc221110613" w:history="1">
            <w:r w:rsidRPr="00BA3DD0">
              <w:rPr>
                <w:rStyle w:val="Hyperlink"/>
                <w:noProof/>
              </w:rPr>
              <w:t>4</w:t>
            </w:r>
            <w:r>
              <w:rPr>
                <w:rFonts w:asciiTheme="minorHAnsi" w:eastAsiaTheme="minorEastAsia" w:hAnsiTheme="minorHAnsi" w:cstheme="minorBidi"/>
                <w:b w:val="0"/>
                <w:noProof/>
                <w:szCs w:val="22"/>
                <w:lang w:val="en-NL" w:eastAsia="zh-CN"/>
              </w:rPr>
              <w:tab/>
            </w:r>
            <w:r w:rsidRPr="00BA3DD0">
              <w:rPr>
                <w:rStyle w:val="Hyperlink"/>
                <w:noProof/>
              </w:rPr>
              <w:t>Notation</w:t>
            </w:r>
            <w:r>
              <w:rPr>
                <w:noProof/>
                <w:webHidden/>
              </w:rPr>
              <w:tab/>
            </w:r>
            <w:r>
              <w:rPr>
                <w:noProof/>
                <w:webHidden/>
              </w:rPr>
              <w:fldChar w:fldCharType="begin"/>
            </w:r>
            <w:r>
              <w:rPr>
                <w:noProof/>
                <w:webHidden/>
              </w:rPr>
              <w:instrText xml:space="preserve"> PAGEREF _Toc221110613 \h </w:instrText>
            </w:r>
            <w:r>
              <w:rPr>
                <w:noProof/>
                <w:webHidden/>
              </w:rPr>
            </w:r>
            <w:r>
              <w:rPr>
                <w:noProof/>
                <w:webHidden/>
              </w:rPr>
              <w:fldChar w:fldCharType="separate"/>
            </w:r>
            <w:r>
              <w:rPr>
                <w:noProof/>
                <w:webHidden/>
              </w:rPr>
              <w:t>3</w:t>
            </w:r>
            <w:r>
              <w:rPr>
                <w:noProof/>
                <w:webHidden/>
              </w:rPr>
              <w:fldChar w:fldCharType="end"/>
            </w:r>
          </w:hyperlink>
        </w:p>
        <w:p w14:paraId="7FB49E20" w14:textId="5E619124" w:rsidR="00654C3B" w:rsidRDefault="00654C3B">
          <w:pPr>
            <w:pStyle w:val="TOC2"/>
            <w:rPr>
              <w:rFonts w:asciiTheme="minorHAnsi" w:eastAsiaTheme="minorEastAsia" w:hAnsiTheme="minorHAnsi" w:cstheme="minorBidi"/>
              <w:b w:val="0"/>
              <w:noProof/>
              <w:szCs w:val="22"/>
              <w:lang w:val="en-NL" w:eastAsia="zh-CN"/>
            </w:rPr>
          </w:pPr>
          <w:hyperlink w:anchor="_Toc221110614" w:history="1">
            <w:r w:rsidRPr="00BA3DD0">
              <w:rPr>
                <w:rStyle w:val="Hyperlink"/>
                <w:noProof/>
              </w:rPr>
              <w:t>4.1</w:t>
            </w:r>
            <w:r>
              <w:rPr>
                <w:rFonts w:asciiTheme="minorHAnsi" w:eastAsiaTheme="minorEastAsia" w:hAnsiTheme="minorHAnsi" w:cstheme="minorBidi"/>
                <w:b w:val="0"/>
                <w:noProof/>
                <w:szCs w:val="22"/>
                <w:lang w:val="en-NL" w:eastAsia="zh-CN"/>
              </w:rPr>
              <w:tab/>
            </w:r>
            <w:r w:rsidRPr="00BA3DD0">
              <w:rPr>
                <w:rStyle w:val="Hyperlink"/>
                <w:noProof/>
              </w:rPr>
              <w:t>General</w:t>
            </w:r>
            <w:r>
              <w:rPr>
                <w:noProof/>
                <w:webHidden/>
              </w:rPr>
              <w:tab/>
            </w:r>
            <w:r>
              <w:rPr>
                <w:noProof/>
                <w:webHidden/>
              </w:rPr>
              <w:fldChar w:fldCharType="begin"/>
            </w:r>
            <w:r>
              <w:rPr>
                <w:noProof/>
                <w:webHidden/>
              </w:rPr>
              <w:instrText xml:space="preserve"> PAGEREF _Toc221110614 \h </w:instrText>
            </w:r>
            <w:r>
              <w:rPr>
                <w:noProof/>
                <w:webHidden/>
              </w:rPr>
            </w:r>
            <w:r>
              <w:rPr>
                <w:noProof/>
                <w:webHidden/>
              </w:rPr>
              <w:fldChar w:fldCharType="separate"/>
            </w:r>
            <w:r>
              <w:rPr>
                <w:noProof/>
                <w:webHidden/>
              </w:rPr>
              <w:t>3</w:t>
            </w:r>
            <w:r>
              <w:rPr>
                <w:noProof/>
                <w:webHidden/>
              </w:rPr>
              <w:fldChar w:fldCharType="end"/>
            </w:r>
          </w:hyperlink>
        </w:p>
        <w:p w14:paraId="4F234156" w14:textId="616D63BA" w:rsidR="00654C3B" w:rsidRDefault="00654C3B">
          <w:pPr>
            <w:pStyle w:val="TOC2"/>
            <w:rPr>
              <w:rFonts w:asciiTheme="minorHAnsi" w:eastAsiaTheme="minorEastAsia" w:hAnsiTheme="minorHAnsi" w:cstheme="minorBidi"/>
              <w:b w:val="0"/>
              <w:noProof/>
              <w:szCs w:val="22"/>
              <w:lang w:val="en-NL" w:eastAsia="zh-CN"/>
            </w:rPr>
          </w:pPr>
          <w:hyperlink w:anchor="_Toc221110615" w:history="1">
            <w:r w:rsidRPr="00BA3DD0">
              <w:rPr>
                <w:rStyle w:val="Hyperlink"/>
                <w:noProof/>
              </w:rPr>
              <w:t>4.2</w:t>
            </w:r>
            <w:r>
              <w:rPr>
                <w:rFonts w:asciiTheme="minorHAnsi" w:eastAsiaTheme="minorEastAsia" w:hAnsiTheme="minorHAnsi" w:cstheme="minorBidi"/>
                <w:b w:val="0"/>
                <w:noProof/>
                <w:szCs w:val="22"/>
                <w:lang w:val="en-NL" w:eastAsia="zh-CN"/>
              </w:rPr>
              <w:tab/>
            </w:r>
            <w:r w:rsidRPr="00BA3DD0">
              <w:rPr>
                <w:rStyle w:val="Hyperlink"/>
                <w:noProof/>
              </w:rPr>
              <w:t>Rule formatting</w:t>
            </w:r>
            <w:r>
              <w:rPr>
                <w:noProof/>
                <w:webHidden/>
              </w:rPr>
              <w:tab/>
            </w:r>
            <w:r>
              <w:rPr>
                <w:noProof/>
                <w:webHidden/>
              </w:rPr>
              <w:fldChar w:fldCharType="begin"/>
            </w:r>
            <w:r>
              <w:rPr>
                <w:noProof/>
                <w:webHidden/>
              </w:rPr>
              <w:instrText xml:space="preserve"> PAGEREF _Toc221110615 \h </w:instrText>
            </w:r>
            <w:r>
              <w:rPr>
                <w:noProof/>
                <w:webHidden/>
              </w:rPr>
            </w:r>
            <w:r>
              <w:rPr>
                <w:noProof/>
                <w:webHidden/>
              </w:rPr>
              <w:fldChar w:fldCharType="separate"/>
            </w:r>
            <w:r>
              <w:rPr>
                <w:noProof/>
                <w:webHidden/>
              </w:rPr>
              <w:t>3</w:t>
            </w:r>
            <w:r>
              <w:rPr>
                <w:noProof/>
                <w:webHidden/>
              </w:rPr>
              <w:fldChar w:fldCharType="end"/>
            </w:r>
          </w:hyperlink>
        </w:p>
        <w:p w14:paraId="168E6912" w14:textId="480CCDFC" w:rsidR="00654C3B" w:rsidRDefault="00654C3B">
          <w:pPr>
            <w:pStyle w:val="TOC2"/>
            <w:rPr>
              <w:rFonts w:asciiTheme="minorHAnsi" w:eastAsiaTheme="minorEastAsia" w:hAnsiTheme="minorHAnsi" w:cstheme="minorBidi"/>
              <w:b w:val="0"/>
              <w:noProof/>
              <w:szCs w:val="22"/>
              <w:lang w:val="en-NL" w:eastAsia="zh-CN"/>
            </w:rPr>
          </w:pPr>
          <w:hyperlink w:anchor="_Toc221110616" w:history="1">
            <w:r w:rsidRPr="00BA3DD0">
              <w:rPr>
                <w:rStyle w:val="Hyperlink"/>
                <w:noProof/>
              </w:rPr>
              <w:t>4.3</w:t>
            </w:r>
            <w:r>
              <w:rPr>
                <w:rFonts w:asciiTheme="minorHAnsi" w:eastAsiaTheme="minorEastAsia" w:hAnsiTheme="minorHAnsi" w:cstheme="minorBidi"/>
                <w:b w:val="0"/>
                <w:noProof/>
                <w:szCs w:val="22"/>
                <w:lang w:val="en-NL" w:eastAsia="zh-CN"/>
              </w:rPr>
              <w:tab/>
            </w:r>
            <w:r w:rsidRPr="00BA3DD0">
              <w:rPr>
                <w:rStyle w:val="Hyperlink"/>
                <w:noProof/>
              </w:rPr>
              <w:t>Rule tokens</w:t>
            </w:r>
            <w:r>
              <w:rPr>
                <w:noProof/>
                <w:webHidden/>
              </w:rPr>
              <w:tab/>
            </w:r>
            <w:r>
              <w:rPr>
                <w:noProof/>
                <w:webHidden/>
              </w:rPr>
              <w:fldChar w:fldCharType="begin"/>
            </w:r>
            <w:r>
              <w:rPr>
                <w:noProof/>
                <w:webHidden/>
              </w:rPr>
              <w:instrText xml:space="preserve"> PAGEREF _Toc221110616 \h </w:instrText>
            </w:r>
            <w:r>
              <w:rPr>
                <w:noProof/>
                <w:webHidden/>
              </w:rPr>
            </w:r>
            <w:r>
              <w:rPr>
                <w:noProof/>
                <w:webHidden/>
              </w:rPr>
              <w:fldChar w:fldCharType="separate"/>
            </w:r>
            <w:r>
              <w:rPr>
                <w:noProof/>
                <w:webHidden/>
              </w:rPr>
              <w:t>4</w:t>
            </w:r>
            <w:r>
              <w:rPr>
                <w:noProof/>
                <w:webHidden/>
              </w:rPr>
              <w:fldChar w:fldCharType="end"/>
            </w:r>
          </w:hyperlink>
        </w:p>
        <w:p w14:paraId="70618F6F" w14:textId="5EEF9666" w:rsidR="00654C3B" w:rsidRDefault="00654C3B">
          <w:pPr>
            <w:pStyle w:val="TOC2"/>
            <w:rPr>
              <w:rFonts w:asciiTheme="minorHAnsi" w:eastAsiaTheme="minorEastAsia" w:hAnsiTheme="minorHAnsi" w:cstheme="minorBidi"/>
              <w:b w:val="0"/>
              <w:noProof/>
              <w:szCs w:val="22"/>
              <w:lang w:val="en-NL" w:eastAsia="zh-CN"/>
            </w:rPr>
          </w:pPr>
          <w:hyperlink w:anchor="_Toc221110617" w:history="1">
            <w:r w:rsidRPr="00BA3DD0">
              <w:rPr>
                <w:rStyle w:val="Hyperlink"/>
                <w:noProof/>
              </w:rPr>
              <w:t>4.4</w:t>
            </w:r>
            <w:r>
              <w:rPr>
                <w:rFonts w:asciiTheme="minorHAnsi" w:eastAsiaTheme="minorEastAsia" w:hAnsiTheme="minorHAnsi" w:cstheme="minorBidi"/>
                <w:b w:val="0"/>
                <w:noProof/>
                <w:szCs w:val="22"/>
                <w:lang w:val="en-NL" w:eastAsia="zh-CN"/>
              </w:rPr>
              <w:tab/>
            </w:r>
            <w:r w:rsidRPr="00BA3DD0">
              <w:rPr>
                <w:rStyle w:val="Hyperlink"/>
                <w:noProof/>
              </w:rPr>
              <w:t>Bitstream examples</w:t>
            </w:r>
            <w:r>
              <w:rPr>
                <w:noProof/>
                <w:webHidden/>
              </w:rPr>
              <w:tab/>
            </w:r>
            <w:r>
              <w:rPr>
                <w:noProof/>
                <w:webHidden/>
              </w:rPr>
              <w:fldChar w:fldCharType="begin"/>
            </w:r>
            <w:r>
              <w:rPr>
                <w:noProof/>
                <w:webHidden/>
              </w:rPr>
              <w:instrText xml:space="preserve"> PAGEREF _Toc221110617 \h </w:instrText>
            </w:r>
            <w:r>
              <w:rPr>
                <w:noProof/>
                <w:webHidden/>
              </w:rPr>
            </w:r>
            <w:r>
              <w:rPr>
                <w:noProof/>
                <w:webHidden/>
              </w:rPr>
              <w:fldChar w:fldCharType="separate"/>
            </w:r>
            <w:r>
              <w:rPr>
                <w:noProof/>
                <w:webHidden/>
              </w:rPr>
              <w:t>4</w:t>
            </w:r>
            <w:r>
              <w:rPr>
                <w:noProof/>
                <w:webHidden/>
              </w:rPr>
              <w:fldChar w:fldCharType="end"/>
            </w:r>
          </w:hyperlink>
        </w:p>
        <w:p w14:paraId="69C8827E" w14:textId="0130FB88" w:rsidR="00654C3B" w:rsidRDefault="00654C3B">
          <w:pPr>
            <w:pStyle w:val="TOC1"/>
            <w:rPr>
              <w:rFonts w:asciiTheme="minorHAnsi" w:eastAsiaTheme="minorEastAsia" w:hAnsiTheme="minorHAnsi" w:cstheme="minorBidi"/>
              <w:b w:val="0"/>
              <w:noProof/>
              <w:szCs w:val="22"/>
              <w:lang w:val="en-NL" w:eastAsia="zh-CN"/>
            </w:rPr>
          </w:pPr>
          <w:hyperlink w:anchor="_Toc221110618" w:history="1">
            <w:r w:rsidRPr="00BA3DD0">
              <w:rPr>
                <w:rStyle w:val="Hyperlink"/>
                <w:noProof/>
              </w:rPr>
              <w:t>5</w:t>
            </w:r>
            <w:r>
              <w:rPr>
                <w:rFonts w:asciiTheme="minorHAnsi" w:eastAsiaTheme="minorEastAsia" w:hAnsiTheme="minorHAnsi" w:cstheme="minorBidi"/>
                <w:b w:val="0"/>
                <w:noProof/>
                <w:szCs w:val="22"/>
                <w:lang w:val="en-NL" w:eastAsia="zh-CN"/>
              </w:rPr>
              <w:tab/>
            </w:r>
            <w:r w:rsidRPr="00BA3DD0">
              <w:rPr>
                <w:rStyle w:val="Hyperlink"/>
                <w:noProof/>
              </w:rPr>
              <w:t>Language concepts and lexical elements</w:t>
            </w:r>
            <w:r>
              <w:rPr>
                <w:noProof/>
                <w:webHidden/>
              </w:rPr>
              <w:tab/>
            </w:r>
            <w:r>
              <w:rPr>
                <w:noProof/>
                <w:webHidden/>
              </w:rPr>
              <w:fldChar w:fldCharType="begin"/>
            </w:r>
            <w:r>
              <w:rPr>
                <w:noProof/>
                <w:webHidden/>
              </w:rPr>
              <w:instrText xml:space="preserve"> PAGEREF _Toc221110618 \h </w:instrText>
            </w:r>
            <w:r>
              <w:rPr>
                <w:noProof/>
                <w:webHidden/>
              </w:rPr>
            </w:r>
            <w:r>
              <w:rPr>
                <w:noProof/>
                <w:webHidden/>
              </w:rPr>
              <w:fldChar w:fldCharType="separate"/>
            </w:r>
            <w:r>
              <w:rPr>
                <w:noProof/>
                <w:webHidden/>
              </w:rPr>
              <w:t>5</w:t>
            </w:r>
            <w:r>
              <w:rPr>
                <w:noProof/>
                <w:webHidden/>
              </w:rPr>
              <w:fldChar w:fldCharType="end"/>
            </w:r>
          </w:hyperlink>
        </w:p>
        <w:p w14:paraId="4C430EA3" w14:textId="3E36B7A8" w:rsidR="00654C3B" w:rsidRDefault="00654C3B">
          <w:pPr>
            <w:pStyle w:val="TOC2"/>
            <w:rPr>
              <w:rFonts w:asciiTheme="minorHAnsi" w:eastAsiaTheme="minorEastAsia" w:hAnsiTheme="minorHAnsi" w:cstheme="minorBidi"/>
              <w:b w:val="0"/>
              <w:noProof/>
              <w:szCs w:val="22"/>
              <w:lang w:val="en-NL" w:eastAsia="zh-CN"/>
            </w:rPr>
          </w:pPr>
          <w:hyperlink w:anchor="_Toc221110619" w:history="1">
            <w:r w:rsidRPr="00BA3DD0">
              <w:rPr>
                <w:rStyle w:val="Hyperlink"/>
                <w:noProof/>
              </w:rPr>
              <w:t>5.1</w:t>
            </w:r>
            <w:r>
              <w:rPr>
                <w:rFonts w:asciiTheme="minorHAnsi" w:eastAsiaTheme="minorEastAsia" w:hAnsiTheme="minorHAnsi" w:cstheme="minorBidi"/>
                <w:b w:val="0"/>
                <w:noProof/>
                <w:szCs w:val="22"/>
                <w:lang w:val="en-NL" w:eastAsia="zh-CN"/>
              </w:rPr>
              <w:tab/>
            </w:r>
            <w:r w:rsidRPr="00BA3DD0">
              <w:rPr>
                <w:rStyle w:val="Hyperlink"/>
                <w:noProof/>
              </w:rPr>
              <w:t>Character set</w:t>
            </w:r>
            <w:r>
              <w:rPr>
                <w:noProof/>
                <w:webHidden/>
              </w:rPr>
              <w:tab/>
            </w:r>
            <w:r>
              <w:rPr>
                <w:noProof/>
                <w:webHidden/>
              </w:rPr>
              <w:fldChar w:fldCharType="begin"/>
            </w:r>
            <w:r>
              <w:rPr>
                <w:noProof/>
                <w:webHidden/>
              </w:rPr>
              <w:instrText xml:space="preserve"> PAGEREF _Toc221110619 \h </w:instrText>
            </w:r>
            <w:r>
              <w:rPr>
                <w:noProof/>
                <w:webHidden/>
              </w:rPr>
            </w:r>
            <w:r>
              <w:rPr>
                <w:noProof/>
                <w:webHidden/>
              </w:rPr>
              <w:fldChar w:fldCharType="separate"/>
            </w:r>
            <w:r>
              <w:rPr>
                <w:noProof/>
                <w:webHidden/>
              </w:rPr>
              <w:t>5</w:t>
            </w:r>
            <w:r>
              <w:rPr>
                <w:noProof/>
                <w:webHidden/>
              </w:rPr>
              <w:fldChar w:fldCharType="end"/>
            </w:r>
          </w:hyperlink>
        </w:p>
        <w:p w14:paraId="43956E83" w14:textId="70C4185C" w:rsidR="00654C3B" w:rsidRDefault="00654C3B">
          <w:pPr>
            <w:pStyle w:val="TOC2"/>
            <w:rPr>
              <w:rFonts w:asciiTheme="minorHAnsi" w:eastAsiaTheme="minorEastAsia" w:hAnsiTheme="minorHAnsi" w:cstheme="minorBidi"/>
              <w:b w:val="0"/>
              <w:noProof/>
              <w:szCs w:val="22"/>
              <w:lang w:val="en-NL" w:eastAsia="zh-CN"/>
            </w:rPr>
          </w:pPr>
          <w:hyperlink w:anchor="_Toc221110620" w:history="1">
            <w:r w:rsidRPr="00BA3DD0">
              <w:rPr>
                <w:rStyle w:val="Hyperlink"/>
                <w:noProof/>
              </w:rPr>
              <w:t>5.2</w:t>
            </w:r>
            <w:r>
              <w:rPr>
                <w:rFonts w:asciiTheme="minorHAnsi" w:eastAsiaTheme="minorEastAsia" w:hAnsiTheme="minorHAnsi" w:cstheme="minorBidi"/>
                <w:b w:val="0"/>
                <w:noProof/>
                <w:szCs w:val="22"/>
                <w:lang w:val="en-NL" w:eastAsia="zh-CN"/>
              </w:rPr>
              <w:tab/>
            </w:r>
            <w:r w:rsidRPr="00BA3DD0">
              <w:rPr>
                <w:rStyle w:val="Hyperlink"/>
                <w:noProof/>
              </w:rPr>
              <w:t>Whitespace</w:t>
            </w:r>
            <w:r>
              <w:rPr>
                <w:noProof/>
                <w:webHidden/>
              </w:rPr>
              <w:tab/>
            </w:r>
            <w:r>
              <w:rPr>
                <w:noProof/>
                <w:webHidden/>
              </w:rPr>
              <w:fldChar w:fldCharType="begin"/>
            </w:r>
            <w:r>
              <w:rPr>
                <w:noProof/>
                <w:webHidden/>
              </w:rPr>
              <w:instrText xml:space="preserve"> PAGEREF _Toc221110620 \h </w:instrText>
            </w:r>
            <w:r>
              <w:rPr>
                <w:noProof/>
                <w:webHidden/>
              </w:rPr>
            </w:r>
            <w:r>
              <w:rPr>
                <w:noProof/>
                <w:webHidden/>
              </w:rPr>
              <w:fldChar w:fldCharType="separate"/>
            </w:r>
            <w:r>
              <w:rPr>
                <w:noProof/>
                <w:webHidden/>
              </w:rPr>
              <w:t>5</w:t>
            </w:r>
            <w:r>
              <w:rPr>
                <w:noProof/>
                <w:webHidden/>
              </w:rPr>
              <w:fldChar w:fldCharType="end"/>
            </w:r>
          </w:hyperlink>
        </w:p>
        <w:p w14:paraId="56BD75A0" w14:textId="6EFEAA24" w:rsidR="00654C3B" w:rsidRDefault="00654C3B">
          <w:pPr>
            <w:pStyle w:val="TOC2"/>
            <w:rPr>
              <w:rFonts w:asciiTheme="minorHAnsi" w:eastAsiaTheme="minorEastAsia" w:hAnsiTheme="minorHAnsi" w:cstheme="minorBidi"/>
              <w:b w:val="0"/>
              <w:noProof/>
              <w:szCs w:val="22"/>
              <w:lang w:val="en-NL" w:eastAsia="zh-CN"/>
            </w:rPr>
          </w:pPr>
          <w:hyperlink w:anchor="_Toc221110621" w:history="1">
            <w:r w:rsidRPr="00BA3DD0">
              <w:rPr>
                <w:rStyle w:val="Hyperlink"/>
                <w:noProof/>
              </w:rPr>
              <w:t>5.3</w:t>
            </w:r>
            <w:r>
              <w:rPr>
                <w:rFonts w:asciiTheme="minorHAnsi" w:eastAsiaTheme="minorEastAsia" w:hAnsiTheme="minorHAnsi" w:cstheme="minorBidi"/>
                <w:b w:val="0"/>
                <w:noProof/>
                <w:szCs w:val="22"/>
                <w:lang w:val="en-NL" w:eastAsia="zh-CN"/>
              </w:rPr>
              <w:tab/>
            </w:r>
            <w:r w:rsidRPr="00BA3DD0">
              <w:rPr>
                <w:rStyle w:val="Hyperlink"/>
                <w:noProof/>
              </w:rPr>
              <w:t>Case sensitivity</w:t>
            </w:r>
            <w:r>
              <w:rPr>
                <w:noProof/>
                <w:webHidden/>
              </w:rPr>
              <w:tab/>
            </w:r>
            <w:r>
              <w:rPr>
                <w:noProof/>
                <w:webHidden/>
              </w:rPr>
              <w:fldChar w:fldCharType="begin"/>
            </w:r>
            <w:r>
              <w:rPr>
                <w:noProof/>
                <w:webHidden/>
              </w:rPr>
              <w:instrText xml:space="preserve"> PAGEREF _Toc221110621 \h </w:instrText>
            </w:r>
            <w:r>
              <w:rPr>
                <w:noProof/>
                <w:webHidden/>
              </w:rPr>
            </w:r>
            <w:r>
              <w:rPr>
                <w:noProof/>
                <w:webHidden/>
              </w:rPr>
              <w:fldChar w:fldCharType="separate"/>
            </w:r>
            <w:r>
              <w:rPr>
                <w:noProof/>
                <w:webHidden/>
              </w:rPr>
              <w:t>6</w:t>
            </w:r>
            <w:r>
              <w:rPr>
                <w:noProof/>
                <w:webHidden/>
              </w:rPr>
              <w:fldChar w:fldCharType="end"/>
            </w:r>
          </w:hyperlink>
        </w:p>
        <w:p w14:paraId="3D565364" w14:textId="099BF43B" w:rsidR="00654C3B" w:rsidRDefault="00654C3B">
          <w:pPr>
            <w:pStyle w:val="TOC2"/>
            <w:rPr>
              <w:rFonts w:asciiTheme="minorHAnsi" w:eastAsiaTheme="minorEastAsia" w:hAnsiTheme="minorHAnsi" w:cstheme="minorBidi"/>
              <w:b w:val="0"/>
              <w:noProof/>
              <w:szCs w:val="22"/>
              <w:lang w:val="en-NL" w:eastAsia="zh-CN"/>
            </w:rPr>
          </w:pPr>
          <w:hyperlink w:anchor="_Toc221110622" w:history="1">
            <w:r w:rsidRPr="00BA3DD0">
              <w:rPr>
                <w:rStyle w:val="Hyperlink"/>
                <w:noProof/>
              </w:rPr>
              <w:t>5.4</w:t>
            </w:r>
            <w:r>
              <w:rPr>
                <w:rFonts w:asciiTheme="minorHAnsi" w:eastAsiaTheme="minorEastAsia" w:hAnsiTheme="minorHAnsi" w:cstheme="minorBidi"/>
                <w:b w:val="0"/>
                <w:noProof/>
                <w:szCs w:val="22"/>
                <w:lang w:val="en-NL" w:eastAsia="zh-CN"/>
              </w:rPr>
              <w:tab/>
            </w:r>
            <w:r w:rsidRPr="00BA3DD0">
              <w:rPr>
                <w:rStyle w:val="Hyperlink"/>
                <w:noProof/>
              </w:rPr>
              <w:t>Comments</w:t>
            </w:r>
            <w:r>
              <w:rPr>
                <w:noProof/>
                <w:webHidden/>
              </w:rPr>
              <w:tab/>
            </w:r>
            <w:r>
              <w:rPr>
                <w:noProof/>
                <w:webHidden/>
              </w:rPr>
              <w:fldChar w:fldCharType="begin"/>
            </w:r>
            <w:r>
              <w:rPr>
                <w:noProof/>
                <w:webHidden/>
              </w:rPr>
              <w:instrText xml:space="preserve"> PAGEREF _Toc221110622 \h </w:instrText>
            </w:r>
            <w:r>
              <w:rPr>
                <w:noProof/>
                <w:webHidden/>
              </w:rPr>
            </w:r>
            <w:r>
              <w:rPr>
                <w:noProof/>
                <w:webHidden/>
              </w:rPr>
              <w:fldChar w:fldCharType="separate"/>
            </w:r>
            <w:r>
              <w:rPr>
                <w:noProof/>
                <w:webHidden/>
              </w:rPr>
              <w:t>6</w:t>
            </w:r>
            <w:r>
              <w:rPr>
                <w:noProof/>
                <w:webHidden/>
              </w:rPr>
              <w:fldChar w:fldCharType="end"/>
            </w:r>
          </w:hyperlink>
        </w:p>
        <w:p w14:paraId="33C9FC1F" w14:textId="10787F0F" w:rsidR="00654C3B" w:rsidRDefault="00654C3B">
          <w:pPr>
            <w:pStyle w:val="TOC2"/>
            <w:rPr>
              <w:rFonts w:asciiTheme="minorHAnsi" w:eastAsiaTheme="minorEastAsia" w:hAnsiTheme="minorHAnsi" w:cstheme="minorBidi"/>
              <w:b w:val="0"/>
              <w:noProof/>
              <w:szCs w:val="22"/>
              <w:lang w:val="en-NL" w:eastAsia="zh-CN"/>
            </w:rPr>
          </w:pPr>
          <w:hyperlink w:anchor="_Toc221110623" w:history="1">
            <w:r w:rsidRPr="00BA3DD0">
              <w:rPr>
                <w:rStyle w:val="Hyperlink"/>
                <w:noProof/>
              </w:rPr>
              <w:t>5.5</w:t>
            </w:r>
            <w:r>
              <w:rPr>
                <w:rFonts w:asciiTheme="minorHAnsi" w:eastAsiaTheme="minorEastAsia" w:hAnsiTheme="minorHAnsi" w:cstheme="minorBidi"/>
                <w:b w:val="0"/>
                <w:noProof/>
                <w:szCs w:val="22"/>
                <w:lang w:val="en-NL" w:eastAsia="zh-CN"/>
              </w:rPr>
              <w:tab/>
            </w:r>
            <w:r w:rsidRPr="00BA3DD0">
              <w:rPr>
                <w:rStyle w:val="Hyperlink"/>
                <w:noProof/>
              </w:rPr>
              <w:t>Identifiers</w:t>
            </w:r>
            <w:r>
              <w:rPr>
                <w:noProof/>
                <w:webHidden/>
              </w:rPr>
              <w:tab/>
            </w:r>
            <w:r>
              <w:rPr>
                <w:noProof/>
                <w:webHidden/>
              </w:rPr>
              <w:fldChar w:fldCharType="begin"/>
            </w:r>
            <w:r>
              <w:rPr>
                <w:noProof/>
                <w:webHidden/>
              </w:rPr>
              <w:instrText xml:space="preserve"> PAGEREF _Toc221110623 \h </w:instrText>
            </w:r>
            <w:r>
              <w:rPr>
                <w:noProof/>
                <w:webHidden/>
              </w:rPr>
            </w:r>
            <w:r>
              <w:rPr>
                <w:noProof/>
                <w:webHidden/>
              </w:rPr>
              <w:fldChar w:fldCharType="separate"/>
            </w:r>
            <w:r>
              <w:rPr>
                <w:noProof/>
                <w:webHidden/>
              </w:rPr>
              <w:t>6</w:t>
            </w:r>
            <w:r>
              <w:rPr>
                <w:noProof/>
                <w:webHidden/>
              </w:rPr>
              <w:fldChar w:fldCharType="end"/>
            </w:r>
          </w:hyperlink>
        </w:p>
        <w:p w14:paraId="66D9EE1A" w14:textId="2D5D02CC" w:rsidR="00654C3B" w:rsidRDefault="00654C3B">
          <w:pPr>
            <w:pStyle w:val="TOC2"/>
            <w:rPr>
              <w:rFonts w:asciiTheme="minorHAnsi" w:eastAsiaTheme="minorEastAsia" w:hAnsiTheme="minorHAnsi" w:cstheme="minorBidi"/>
              <w:b w:val="0"/>
              <w:noProof/>
              <w:szCs w:val="22"/>
              <w:lang w:val="en-NL" w:eastAsia="zh-CN"/>
            </w:rPr>
          </w:pPr>
          <w:hyperlink w:anchor="_Toc221110624" w:history="1">
            <w:r w:rsidRPr="00BA3DD0">
              <w:rPr>
                <w:rStyle w:val="Hyperlink"/>
                <w:noProof/>
              </w:rPr>
              <w:t>5.6</w:t>
            </w:r>
            <w:r>
              <w:rPr>
                <w:rFonts w:asciiTheme="minorHAnsi" w:eastAsiaTheme="minorEastAsia" w:hAnsiTheme="minorHAnsi" w:cstheme="minorBidi"/>
                <w:b w:val="0"/>
                <w:noProof/>
                <w:szCs w:val="22"/>
                <w:lang w:val="en-NL" w:eastAsia="zh-CN"/>
              </w:rPr>
              <w:tab/>
            </w:r>
            <w:r w:rsidRPr="00BA3DD0">
              <w:rPr>
                <w:rStyle w:val="Hyperlink"/>
                <w:noProof/>
              </w:rPr>
              <w:t>Punctuators</w:t>
            </w:r>
            <w:r>
              <w:rPr>
                <w:noProof/>
                <w:webHidden/>
              </w:rPr>
              <w:tab/>
            </w:r>
            <w:r>
              <w:rPr>
                <w:noProof/>
                <w:webHidden/>
              </w:rPr>
              <w:fldChar w:fldCharType="begin"/>
            </w:r>
            <w:r>
              <w:rPr>
                <w:noProof/>
                <w:webHidden/>
              </w:rPr>
              <w:instrText xml:space="preserve"> PAGEREF _Toc221110624 \h </w:instrText>
            </w:r>
            <w:r>
              <w:rPr>
                <w:noProof/>
                <w:webHidden/>
              </w:rPr>
            </w:r>
            <w:r>
              <w:rPr>
                <w:noProof/>
                <w:webHidden/>
              </w:rPr>
              <w:fldChar w:fldCharType="separate"/>
            </w:r>
            <w:r>
              <w:rPr>
                <w:noProof/>
                <w:webHidden/>
              </w:rPr>
              <w:t>6</w:t>
            </w:r>
            <w:r>
              <w:rPr>
                <w:noProof/>
                <w:webHidden/>
              </w:rPr>
              <w:fldChar w:fldCharType="end"/>
            </w:r>
          </w:hyperlink>
        </w:p>
        <w:p w14:paraId="5190482A" w14:textId="27450A1C" w:rsidR="00654C3B" w:rsidRDefault="00654C3B">
          <w:pPr>
            <w:pStyle w:val="TOC2"/>
            <w:rPr>
              <w:rFonts w:asciiTheme="minorHAnsi" w:eastAsiaTheme="minorEastAsia" w:hAnsiTheme="minorHAnsi" w:cstheme="minorBidi"/>
              <w:b w:val="0"/>
              <w:noProof/>
              <w:szCs w:val="22"/>
              <w:lang w:val="en-NL" w:eastAsia="zh-CN"/>
            </w:rPr>
          </w:pPr>
          <w:hyperlink w:anchor="_Toc221110625" w:history="1">
            <w:r w:rsidRPr="00BA3DD0">
              <w:rPr>
                <w:rStyle w:val="Hyperlink"/>
                <w:noProof/>
              </w:rPr>
              <w:t>5.7</w:t>
            </w:r>
            <w:r>
              <w:rPr>
                <w:rFonts w:asciiTheme="minorHAnsi" w:eastAsiaTheme="minorEastAsia" w:hAnsiTheme="minorHAnsi" w:cstheme="minorBidi"/>
                <w:b w:val="0"/>
                <w:noProof/>
                <w:szCs w:val="22"/>
                <w:lang w:val="en-NL" w:eastAsia="zh-CN"/>
              </w:rPr>
              <w:tab/>
            </w:r>
            <w:r w:rsidRPr="00BA3DD0">
              <w:rPr>
                <w:rStyle w:val="Hyperlink"/>
                <w:noProof/>
              </w:rPr>
              <w:t>Keywords</w:t>
            </w:r>
            <w:r>
              <w:rPr>
                <w:noProof/>
                <w:webHidden/>
              </w:rPr>
              <w:tab/>
            </w:r>
            <w:r>
              <w:rPr>
                <w:noProof/>
                <w:webHidden/>
              </w:rPr>
              <w:fldChar w:fldCharType="begin"/>
            </w:r>
            <w:r>
              <w:rPr>
                <w:noProof/>
                <w:webHidden/>
              </w:rPr>
              <w:instrText xml:space="preserve"> PAGEREF _Toc221110625 \h </w:instrText>
            </w:r>
            <w:r>
              <w:rPr>
                <w:noProof/>
                <w:webHidden/>
              </w:rPr>
            </w:r>
            <w:r>
              <w:rPr>
                <w:noProof/>
                <w:webHidden/>
              </w:rPr>
              <w:fldChar w:fldCharType="separate"/>
            </w:r>
            <w:r>
              <w:rPr>
                <w:noProof/>
                <w:webHidden/>
              </w:rPr>
              <w:t>7</w:t>
            </w:r>
            <w:r>
              <w:rPr>
                <w:noProof/>
                <w:webHidden/>
              </w:rPr>
              <w:fldChar w:fldCharType="end"/>
            </w:r>
          </w:hyperlink>
        </w:p>
        <w:p w14:paraId="272D629A" w14:textId="601A098E" w:rsidR="00654C3B" w:rsidRDefault="00654C3B">
          <w:pPr>
            <w:pStyle w:val="TOC2"/>
            <w:rPr>
              <w:rFonts w:asciiTheme="minorHAnsi" w:eastAsiaTheme="minorEastAsia" w:hAnsiTheme="minorHAnsi" w:cstheme="minorBidi"/>
              <w:b w:val="0"/>
              <w:noProof/>
              <w:szCs w:val="22"/>
              <w:lang w:val="en-NL" w:eastAsia="zh-CN"/>
            </w:rPr>
          </w:pPr>
          <w:hyperlink w:anchor="_Toc221110626" w:history="1">
            <w:r w:rsidRPr="00BA3DD0">
              <w:rPr>
                <w:rStyle w:val="Hyperlink"/>
                <w:noProof/>
              </w:rPr>
              <w:t>5.8</w:t>
            </w:r>
            <w:r>
              <w:rPr>
                <w:rFonts w:asciiTheme="minorHAnsi" w:eastAsiaTheme="minorEastAsia" w:hAnsiTheme="minorHAnsi" w:cstheme="minorBidi"/>
                <w:b w:val="0"/>
                <w:noProof/>
                <w:szCs w:val="22"/>
                <w:lang w:val="en-NL" w:eastAsia="zh-CN"/>
              </w:rPr>
              <w:tab/>
            </w:r>
            <w:r w:rsidRPr="00BA3DD0">
              <w:rPr>
                <w:rStyle w:val="Hyperlink"/>
                <w:noProof/>
              </w:rPr>
              <w:t>Operators</w:t>
            </w:r>
            <w:r>
              <w:rPr>
                <w:noProof/>
                <w:webHidden/>
              </w:rPr>
              <w:tab/>
            </w:r>
            <w:r>
              <w:rPr>
                <w:noProof/>
                <w:webHidden/>
              </w:rPr>
              <w:fldChar w:fldCharType="begin"/>
            </w:r>
            <w:r>
              <w:rPr>
                <w:noProof/>
                <w:webHidden/>
              </w:rPr>
              <w:instrText xml:space="preserve"> PAGEREF _Toc221110626 \h </w:instrText>
            </w:r>
            <w:r>
              <w:rPr>
                <w:noProof/>
                <w:webHidden/>
              </w:rPr>
            </w:r>
            <w:r>
              <w:rPr>
                <w:noProof/>
                <w:webHidden/>
              </w:rPr>
              <w:fldChar w:fldCharType="separate"/>
            </w:r>
            <w:r>
              <w:rPr>
                <w:noProof/>
                <w:webHidden/>
              </w:rPr>
              <w:t>8</w:t>
            </w:r>
            <w:r>
              <w:rPr>
                <w:noProof/>
                <w:webHidden/>
              </w:rPr>
              <w:fldChar w:fldCharType="end"/>
            </w:r>
          </w:hyperlink>
        </w:p>
        <w:p w14:paraId="132C84A4" w14:textId="6156F7A9" w:rsidR="00654C3B" w:rsidRDefault="00654C3B">
          <w:pPr>
            <w:pStyle w:val="TOC2"/>
            <w:rPr>
              <w:rFonts w:asciiTheme="minorHAnsi" w:eastAsiaTheme="minorEastAsia" w:hAnsiTheme="minorHAnsi" w:cstheme="minorBidi"/>
              <w:b w:val="0"/>
              <w:noProof/>
              <w:szCs w:val="22"/>
              <w:lang w:val="en-NL" w:eastAsia="zh-CN"/>
            </w:rPr>
          </w:pPr>
          <w:hyperlink w:anchor="_Toc221110627" w:history="1">
            <w:r w:rsidRPr="00BA3DD0">
              <w:rPr>
                <w:rStyle w:val="Hyperlink"/>
                <w:noProof/>
              </w:rPr>
              <w:t>5.9</w:t>
            </w:r>
            <w:r>
              <w:rPr>
                <w:rFonts w:asciiTheme="minorHAnsi" w:eastAsiaTheme="minorEastAsia" w:hAnsiTheme="minorHAnsi" w:cstheme="minorBidi"/>
                <w:b w:val="0"/>
                <w:noProof/>
                <w:szCs w:val="22"/>
                <w:lang w:val="en-NL" w:eastAsia="zh-CN"/>
              </w:rPr>
              <w:tab/>
            </w:r>
            <w:r w:rsidRPr="00BA3DD0">
              <w:rPr>
                <w:rStyle w:val="Hyperlink"/>
                <w:noProof/>
              </w:rPr>
              <w:t>Expressions and evaluation</w:t>
            </w:r>
            <w:r>
              <w:rPr>
                <w:noProof/>
                <w:webHidden/>
              </w:rPr>
              <w:tab/>
            </w:r>
            <w:r>
              <w:rPr>
                <w:noProof/>
                <w:webHidden/>
              </w:rPr>
              <w:fldChar w:fldCharType="begin"/>
            </w:r>
            <w:r>
              <w:rPr>
                <w:noProof/>
                <w:webHidden/>
              </w:rPr>
              <w:instrText xml:space="preserve"> PAGEREF _Toc221110627 \h </w:instrText>
            </w:r>
            <w:r>
              <w:rPr>
                <w:noProof/>
                <w:webHidden/>
              </w:rPr>
            </w:r>
            <w:r>
              <w:rPr>
                <w:noProof/>
                <w:webHidden/>
              </w:rPr>
              <w:fldChar w:fldCharType="separate"/>
            </w:r>
            <w:r>
              <w:rPr>
                <w:noProof/>
                <w:webHidden/>
              </w:rPr>
              <w:t>10</w:t>
            </w:r>
            <w:r>
              <w:rPr>
                <w:noProof/>
                <w:webHidden/>
              </w:rPr>
              <w:fldChar w:fldCharType="end"/>
            </w:r>
          </w:hyperlink>
        </w:p>
        <w:p w14:paraId="2DE94120" w14:textId="58467D90" w:rsidR="00654C3B" w:rsidRDefault="00654C3B">
          <w:pPr>
            <w:pStyle w:val="TOC2"/>
            <w:rPr>
              <w:rFonts w:asciiTheme="minorHAnsi" w:eastAsiaTheme="minorEastAsia" w:hAnsiTheme="minorHAnsi" w:cstheme="minorBidi"/>
              <w:b w:val="0"/>
              <w:noProof/>
              <w:szCs w:val="22"/>
              <w:lang w:val="en-NL" w:eastAsia="zh-CN"/>
            </w:rPr>
          </w:pPr>
          <w:hyperlink w:anchor="_Toc221110628" w:history="1">
            <w:r w:rsidRPr="00BA3DD0">
              <w:rPr>
                <w:rStyle w:val="Hyperlink"/>
                <w:noProof/>
              </w:rPr>
              <w:t>5.10</w:t>
            </w:r>
            <w:r>
              <w:rPr>
                <w:rFonts w:asciiTheme="minorHAnsi" w:eastAsiaTheme="minorEastAsia" w:hAnsiTheme="minorHAnsi" w:cstheme="minorBidi"/>
                <w:b w:val="0"/>
                <w:noProof/>
                <w:szCs w:val="22"/>
                <w:lang w:val="en-NL" w:eastAsia="zh-CN"/>
              </w:rPr>
              <w:tab/>
            </w:r>
            <w:r w:rsidRPr="00BA3DD0">
              <w:rPr>
                <w:rStyle w:val="Hyperlink"/>
                <w:noProof/>
              </w:rPr>
              <w:t>Statements</w:t>
            </w:r>
            <w:r>
              <w:rPr>
                <w:noProof/>
                <w:webHidden/>
              </w:rPr>
              <w:tab/>
            </w:r>
            <w:r>
              <w:rPr>
                <w:noProof/>
                <w:webHidden/>
              </w:rPr>
              <w:fldChar w:fldCharType="begin"/>
            </w:r>
            <w:r>
              <w:rPr>
                <w:noProof/>
                <w:webHidden/>
              </w:rPr>
              <w:instrText xml:space="preserve"> PAGEREF _Toc221110628 \h </w:instrText>
            </w:r>
            <w:r>
              <w:rPr>
                <w:noProof/>
                <w:webHidden/>
              </w:rPr>
            </w:r>
            <w:r>
              <w:rPr>
                <w:noProof/>
                <w:webHidden/>
              </w:rPr>
              <w:fldChar w:fldCharType="separate"/>
            </w:r>
            <w:r>
              <w:rPr>
                <w:noProof/>
                <w:webHidden/>
              </w:rPr>
              <w:t>11</w:t>
            </w:r>
            <w:r>
              <w:rPr>
                <w:noProof/>
                <w:webHidden/>
              </w:rPr>
              <w:fldChar w:fldCharType="end"/>
            </w:r>
          </w:hyperlink>
        </w:p>
        <w:p w14:paraId="68742F48" w14:textId="1401396E" w:rsidR="00654C3B" w:rsidRDefault="00654C3B">
          <w:pPr>
            <w:pStyle w:val="TOC2"/>
            <w:rPr>
              <w:rFonts w:asciiTheme="minorHAnsi" w:eastAsiaTheme="minorEastAsia" w:hAnsiTheme="minorHAnsi" w:cstheme="minorBidi"/>
              <w:b w:val="0"/>
              <w:noProof/>
              <w:szCs w:val="22"/>
              <w:lang w:val="en-NL" w:eastAsia="zh-CN"/>
            </w:rPr>
          </w:pPr>
          <w:hyperlink w:anchor="_Toc221110629" w:history="1">
            <w:r w:rsidRPr="00BA3DD0">
              <w:rPr>
                <w:rStyle w:val="Hyperlink"/>
                <w:noProof/>
              </w:rPr>
              <w:t>5.11</w:t>
            </w:r>
            <w:r>
              <w:rPr>
                <w:rFonts w:asciiTheme="minorHAnsi" w:eastAsiaTheme="minorEastAsia" w:hAnsiTheme="minorHAnsi" w:cstheme="minorBidi"/>
                <w:b w:val="0"/>
                <w:noProof/>
                <w:szCs w:val="22"/>
                <w:lang w:val="en-NL" w:eastAsia="zh-CN"/>
              </w:rPr>
              <w:tab/>
            </w:r>
            <w:r w:rsidRPr="00BA3DD0">
              <w:rPr>
                <w:rStyle w:val="Hyperlink"/>
                <w:noProof/>
              </w:rPr>
              <w:t>Built-in operators</w:t>
            </w:r>
            <w:r>
              <w:rPr>
                <w:noProof/>
                <w:webHidden/>
              </w:rPr>
              <w:tab/>
            </w:r>
            <w:r>
              <w:rPr>
                <w:noProof/>
                <w:webHidden/>
              </w:rPr>
              <w:fldChar w:fldCharType="begin"/>
            </w:r>
            <w:r>
              <w:rPr>
                <w:noProof/>
                <w:webHidden/>
              </w:rPr>
              <w:instrText xml:space="preserve"> PAGEREF _Toc221110629 \h </w:instrText>
            </w:r>
            <w:r>
              <w:rPr>
                <w:noProof/>
                <w:webHidden/>
              </w:rPr>
            </w:r>
            <w:r>
              <w:rPr>
                <w:noProof/>
                <w:webHidden/>
              </w:rPr>
              <w:fldChar w:fldCharType="separate"/>
            </w:r>
            <w:r>
              <w:rPr>
                <w:noProof/>
                <w:webHidden/>
              </w:rPr>
              <w:t>11</w:t>
            </w:r>
            <w:r>
              <w:rPr>
                <w:noProof/>
                <w:webHidden/>
              </w:rPr>
              <w:fldChar w:fldCharType="end"/>
            </w:r>
          </w:hyperlink>
        </w:p>
        <w:p w14:paraId="4C46C202" w14:textId="6E21A1CE" w:rsidR="00654C3B" w:rsidRDefault="00654C3B">
          <w:pPr>
            <w:pStyle w:val="TOC2"/>
            <w:rPr>
              <w:rFonts w:asciiTheme="minorHAnsi" w:eastAsiaTheme="minorEastAsia" w:hAnsiTheme="minorHAnsi" w:cstheme="minorBidi"/>
              <w:b w:val="0"/>
              <w:noProof/>
              <w:szCs w:val="22"/>
              <w:lang w:val="en-NL" w:eastAsia="zh-CN"/>
            </w:rPr>
          </w:pPr>
          <w:hyperlink w:anchor="_Toc221110630" w:history="1">
            <w:r w:rsidRPr="00BA3DD0">
              <w:rPr>
                <w:rStyle w:val="Hyperlink"/>
                <w:noProof/>
              </w:rPr>
              <w:t>5.12</w:t>
            </w:r>
            <w:r>
              <w:rPr>
                <w:rFonts w:asciiTheme="minorHAnsi" w:eastAsiaTheme="minorEastAsia" w:hAnsiTheme="minorHAnsi" w:cstheme="minorBidi"/>
                <w:b w:val="0"/>
                <w:noProof/>
                <w:szCs w:val="22"/>
                <w:lang w:val="en-NL" w:eastAsia="zh-CN"/>
              </w:rPr>
              <w:tab/>
            </w:r>
            <w:r w:rsidRPr="00BA3DD0">
              <w:rPr>
                <w:rStyle w:val="Hyperlink"/>
                <w:noProof/>
              </w:rPr>
              <w:t>Numbers</w:t>
            </w:r>
            <w:r>
              <w:rPr>
                <w:noProof/>
                <w:webHidden/>
              </w:rPr>
              <w:tab/>
            </w:r>
            <w:r>
              <w:rPr>
                <w:noProof/>
                <w:webHidden/>
              </w:rPr>
              <w:fldChar w:fldCharType="begin"/>
            </w:r>
            <w:r>
              <w:rPr>
                <w:noProof/>
                <w:webHidden/>
              </w:rPr>
              <w:instrText xml:space="preserve"> PAGEREF _Toc221110630 \h </w:instrText>
            </w:r>
            <w:r>
              <w:rPr>
                <w:noProof/>
                <w:webHidden/>
              </w:rPr>
            </w:r>
            <w:r>
              <w:rPr>
                <w:noProof/>
                <w:webHidden/>
              </w:rPr>
              <w:fldChar w:fldCharType="separate"/>
            </w:r>
            <w:r>
              <w:rPr>
                <w:noProof/>
                <w:webHidden/>
              </w:rPr>
              <w:t>14</w:t>
            </w:r>
            <w:r>
              <w:rPr>
                <w:noProof/>
                <w:webHidden/>
              </w:rPr>
              <w:fldChar w:fldCharType="end"/>
            </w:r>
          </w:hyperlink>
        </w:p>
        <w:p w14:paraId="518DB34C" w14:textId="4BC4AF28" w:rsidR="00654C3B" w:rsidRDefault="00654C3B">
          <w:pPr>
            <w:pStyle w:val="TOC2"/>
            <w:rPr>
              <w:rFonts w:asciiTheme="minorHAnsi" w:eastAsiaTheme="minorEastAsia" w:hAnsiTheme="minorHAnsi" w:cstheme="minorBidi"/>
              <w:b w:val="0"/>
              <w:noProof/>
              <w:szCs w:val="22"/>
              <w:lang w:val="en-NL" w:eastAsia="zh-CN"/>
            </w:rPr>
          </w:pPr>
          <w:hyperlink w:anchor="_Toc221110631" w:history="1">
            <w:r w:rsidRPr="00BA3DD0">
              <w:rPr>
                <w:rStyle w:val="Hyperlink"/>
                <w:noProof/>
              </w:rPr>
              <w:t>5.13</w:t>
            </w:r>
            <w:r>
              <w:rPr>
                <w:rFonts w:asciiTheme="minorHAnsi" w:eastAsiaTheme="minorEastAsia" w:hAnsiTheme="minorHAnsi" w:cstheme="minorBidi"/>
                <w:b w:val="0"/>
                <w:noProof/>
                <w:szCs w:val="22"/>
                <w:lang w:val="en-NL" w:eastAsia="zh-CN"/>
              </w:rPr>
              <w:tab/>
            </w:r>
            <w:r w:rsidRPr="00BA3DD0">
              <w:rPr>
                <w:rStyle w:val="Hyperlink"/>
                <w:noProof/>
              </w:rPr>
              <w:t>Logic values</w:t>
            </w:r>
            <w:r>
              <w:rPr>
                <w:noProof/>
                <w:webHidden/>
              </w:rPr>
              <w:tab/>
            </w:r>
            <w:r>
              <w:rPr>
                <w:noProof/>
                <w:webHidden/>
              </w:rPr>
              <w:fldChar w:fldCharType="begin"/>
            </w:r>
            <w:r>
              <w:rPr>
                <w:noProof/>
                <w:webHidden/>
              </w:rPr>
              <w:instrText xml:space="preserve"> PAGEREF _Toc221110631 \h </w:instrText>
            </w:r>
            <w:r>
              <w:rPr>
                <w:noProof/>
                <w:webHidden/>
              </w:rPr>
            </w:r>
            <w:r>
              <w:rPr>
                <w:noProof/>
                <w:webHidden/>
              </w:rPr>
              <w:fldChar w:fldCharType="separate"/>
            </w:r>
            <w:r>
              <w:rPr>
                <w:noProof/>
                <w:webHidden/>
              </w:rPr>
              <w:t>15</w:t>
            </w:r>
            <w:r>
              <w:rPr>
                <w:noProof/>
                <w:webHidden/>
              </w:rPr>
              <w:fldChar w:fldCharType="end"/>
            </w:r>
          </w:hyperlink>
        </w:p>
        <w:p w14:paraId="44244C04" w14:textId="4A495426" w:rsidR="00654C3B" w:rsidRDefault="00654C3B">
          <w:pPr>
            <w:pStyle w:val="TOC2"/>
            <w:rPr>
              <w:rFonts w:asciiTheme="minorHAnsi" w:eastAsiaTheme="minorEastAsia" w:hAnsiTheme="minorHAnsi" w:cstheme="minorBidi"/>
              <w:b w:val="0"/>
              <w:noProof/>
              <w:szCs w:val="22"/>
              <w:lang w:val="en-NL" w:eastAsia="zh-CN"/>
            </w:rPr>
          </w:pPr>
          <w:hyperlink w:anchor="_Toc221110632" w:history="1">
            <w:r w:rsidRPr="00BA3DD0">
              <w:rPr>
                <w:rStyle w:val="Hyperlink"/>
                <w:noProof/>
              </w:rPr>
              <w:t>5.14</w:t>
            </w:r>
            <w:r>
              <w:rPr>
                <w:rFonts w:asciiTheme="minorHAnsi" w:eastAsiaTheme="minorEastAsia" w:hAnsiTheme="minorHAnsi" w:cstheme="minorBidi"/>
                <w:b w:val="0"/>
                <w:noProof/>
                <w:szCs w:val="22"/>
                <w:lang w:val="en-NL" w:eastAsia="zh-CN"/>
              </w:rPr>
              <w:tab/>
            </w:r>
            <w:r w:rsidRPr="00BA3DD0">
              <w:rPr>
                <w:rStyle w:val="Hyperlink"/>
                <w:noProof/>
              </w:rPr>
              <w:t>Binary literal values</w:t>
            </w:r>
            <w:r>
              <w:rPr>
                <w:noProof/>
                <w:webHidden/>
              </w:rPr>
              <w:tab/>
            </w:r>
            <w:r>
              <w:rPr>
                <w:noProof/>
                <w:webHidden/>
              </w:rPr>
              <w:fldChar w:fldCharType="begin"/>
            </w:r>
            <w:r>
              <w:rPr>
                <w:noProof/>
                <w:webHidden/>
              </w:rPr>
              <w:instrText xml:space="preserve"> PAGEREF _Toc221110632 \h </w:instrText>
            </w:r>
            <w:r>
              <w:rPr>
                <w:noProof/>
                <w:webHidden/>
              </w:rPr>
            </w:r>
            <w:r>
              <w:rPr>
                <w:noProof/>
                <w:webHidden/>
              </w:rPr>
              <w:fldChar w:fldCharType="separate"/>
            </w:r>
            <w:r>
              <w:rPr>
                <w:noProof/>
                <w:webHidden/>
              </w:rPr>
              <w:t>15</w:t>
            </w:r>
            <w:r>
              <w:rPr>
                <w:noProof/>
                <w:webHidden/>
              </w:rPr>
              <w:fldChar w:fldCharType="end"/>
            </w:r>
          </w:hyperlink>
        </w:p>
        <w:p w14:paraId="3F851463" w14:textId="4EE0903C" w:rsidR="00654C3B" w:rsidRDefault="00654C3B">
          <w:pPr>
            <w:pStyle w:val="TOC2"/>
            <w:rPr>
              <w:rFonts w:asciiTheme="minorHAnsi" w:eastAsiaTheme="minorEastAsia" w:hAnsiTheme="minorHAnsi" w:cstheme="minorBidi"/>
              <w:b w:val="0"/>
              <w:noProof/>
              <w:szCs w:val="22"/>
              <w:lang w:val="en-NL" w:eastAsia="zh-CN"/>
            </w:rPr>
          </w:pPr>
          <w:hyperlink w:anchor="_Toc221110633" w:history="1">
            <w:r w:rsidRPr="00BA3DD0">
              <w:rPr>
                <w:rStyle w:val="Hyperlink"/>
                <w:noProof/>
              </w:rPr>
              <w:t>5.15</w:t>
            </w:r>
            <w:r>
              <w:rPr>
                <w:rFonts w:asciiTheme="minorHAnsi" w:eastAsiaTheme="minorEastAsia" w:hAnsiTheme="minorHAnsi" w:cstheme="minorBidi"/>
                <w:b w:val="0"/>
                <w:noProof/>
                <w:szCs w:val="22"/>
                <w:lang w:val="en-NL" w:eastAsia="zh-CN"/>
              </w:rPr>
              <w:tab/>
            </w:r>
            <w:r w:rsidRPr="00BA3DD0">
              <w:rPr>
                <w:rStyle w:val="Hyperlink"/>
                <w:noProof/>
              </w:rPr>
              <w:t>Hexadecimal literal values</w:t>
            </w:r>
            <w:r>
              <w:rPr>
                <w:noProof/>
                <w:webHidden/>
              </w:rPr>
              <w:tab/>
            </w:r>
            <w:r>
              <w:rPr>
                <w:noProof/>
                <w:webHidden/>
              </w:rPr>
              <w:fldChar w:fldCharType="begin"/>
            </w:r>
            <w:r>
              <w:rPr>
                <w:noProof/>
                <w:webHidden/>
              </w:rPr>
              <w:instrText xml:space="preserve"> PAGEREF _Toc221110633 \h </w:instrText>
            </w:r>
            <w:r>
              <w:rPr>
                <w:noProof/>
                <w:webHidden/>
              </w:rPr>
            </w:r>
            <w:r>
              <w:rPr>
                <w:noProof/>
                <w:webHidden/>
              </w:rPr>
              <w:fldChar w:fldCharType="separate"/>
            </w:r>
            <w:r>
              <w:rPr>
                <w:noProof/>
                <w:webHidden/>
              </w:rPr>
              <w:t>16</w:t>
            </w:r>
            <w:r>
              <w:rPr>
                <w:noProof/>
                <w:webHidden/>
              </w:rPr>
              <w:fldChar w:fldCharType="end"/>
            </w:r>
          </w:hyperlink>
        </w:p>
        <w:p w14:paraId="6F6BF91F" w14:textId="4BFDE649" w:rsidR="00654C3B" w:rsidRDefault="00654C3B">
          <w:pPr>
            <w:pStyle w:val="TOC2"/>
            <w:rPr>
              <w:rFonts w:asciiTheme="minorHAnsi" w:eastAsiaTheme="minorEastAsia" w:hAnsiTheme="minorHAnsi" w:cstheme="minorBidi"/>
              <w:b w:val="0"/>
              <w:noProof/>
              <w:szCs w:val="22"/>
              <w:lang w:val="en-NL" w:eastAsia="zh-CN"/>
            </w:rPr>
          </w:pPr>
          <w:hyperlink w:anchor="_Toc221110634" w:history="1">
            <w:r w:rsidRPr="00BA3DD0">
              <w:rPr>
                <w:rStyle w:val="Hyperlink"/>
                <w:noProof/>
              </w:rPr>
              <w:t>5.16</w:t>
            </w:r>
            <w:r>
              <w:rPr>
                <w:rFonts w:asciiTheme="minorHAnsi" w:eastAsiaTheme="minorEastAsia" w:hAnsiTheme="minorHAnsi" w:cstheme="minorBidi"/>
                <w:b w:val="0"/>
                <w:noProof/>
                <w:szCs w:val="22"/>
                <w:lang w:val="en-NL" w:eastAsia="zh-CN"/>
              </w:rPr>
              <w:tab/>
            </w:r>
            <w:r w:rsidRPr="00BA3DD0">
              <w:rPr>
                <w:rStyle w:val="Hyperlink"/>
                <w:noProof/>
              </w:rPr>
              <w:t>Multiple character literal values</w:t>
            </w:r>
            <w:r>
              <w:rPr>
                <w:noProof/>
                <w:webHidden/>
              </w:rPr>
              <w:tab/>
            </w:r>
            <w:r>
              <w:rPr>
                <w:noProof/>
                <w:webHidden/>
              </w:rPr>
              <w:fldChar w:fldCharType="begin"/>
            </w:r>
            <w:r>
              <w:rPr>
                <w:noProof/>
                <w:webHidden/>
              </w:rPr>
              <w:instrText xml:space="preserve"> PAGEREF _Toc221110634 \h </w:instrText>
            </w:r>
            <w:r>
              <w:rPr>
                <w:noProof/>
                <w:webHidden/>
              </w:rPr>
            </w:r>
            <w:r>
              <w:rPr>
                <w:noProof/>
                <w:webHidden/>
              </w:rPr>
              <w:fldChar w:fldCharType="separate"/>
            </w:r>
            <w:r>
              <w:rPr>
                <w:noProof/>
                <w:webHidden/>
              </w:rPr>
              <w:t>16</w:t>
            </w:r>
            <w:r>
              <w:rPr>
                <w:noProof/>
                <w:webHidden/>
              </w:rPr>
              <w:fldChar w:fldCharType="end"/>
            </w:r>
          </w:hyperlink>
        </w:p>
        <w:p w14:paraId="1C410E54" w14:textId="731E1854" w:rsidR="00654C3B" w:rsidRDefault="00654C3B">
          <w:pPr>
            <w:pStyle w:val="TOC2"/>
            <w:rPr>
              <w:rFonts w:asciiTheme="minorHAnsi" w:eastAsiaTheme="minorEastAsia" w:hAnsiTheme="minorHAnsi" w:cstheme="minorBidi"/>
              <w:b w:val="0"/>
              <w:noProof/>
              <w:szCs w:val="22"/>
              <w:lang w:val="en-NL" w:eastAsia="zh-CN"/>
            </w:rPr>
          </w:pPr>
          <w:hyperlink w:anchor="_Toc221110635" w:history="1">
            <w:r w:rsidRPr="00BA3DD0">
              <w:rPr>
                <w:rStyle w:val="Hyperlink"/>
                <w:noProof/>
              </w:rPr>
              <w:t>5.17</w:t>
            </w:r>
            <w:r>
              <w:rPr>
                <w:rFonts w:asciiTheme="minorHAnsi" w:eastAsiaTheme="minorEastAsia" w:hAnsiTheme="minorHAnsi" w:cstheme="minorBidi"/>
                <w:b w:val="0"/>
                <w:noProof/>
                <w:szCs w:val="22"/>
                <w:lang w:val="en-NL" w:eastAsia="zh-CN"/>
              </w:rPr>
              <w:tab/>
            </w:r>
            <w:r w:rsidRPr="00BA3DD0">
              <w:rPr>
                <w:rStyle w:val="Hyperlink"/>
                <w:noProof/>
              </w:rPr>
              <w:t>Integer, decimal and floating-point literal values</w:t>
            </w:r>
            <w:r>
              <w:rPr>
                <w:noProof/>
                <w:webHidden/>
              </w:rPr>
              <w:tab/>
            </w:r>
            <w:r>
              <w:rPr>
                <w:noProof/>
                <w:webHidden/>
              </w:rPr>
              <w:fldChar w:fldCharType="begin"/>
            </w:r>
            <w:r>
              <w:rPr>
                <w:noProof/>
                <w:webHidden/>
              </w:rPr>
              <w:instrText xml:space="preserve"> PAGEREF _Toc221110635 \h </w:instrText>
            </w:r>
            <w:r>
              <w:rPr>
                <w:noProof/>
                <w:webHidden/>
              </w:rPr>
            </w:r>
            <w:r>
              <w:rPr>
                <w:noProof/>
                <w:webHidden/>
              </w:rPr>
              <w:fldChar w:fldCharType="separate"/>
            </w:r>
            <w:r>
              <w:rPr>
                <w:noProof/>
                <w:webHidden/>
              </w:rPr>
              <w:t>17</w:t>
            </w:r>
            <w:r>
              <w:rPr>
                <w:noProof/>
                <w:webHidden/>
              </w:rPr>
              <w:fldChar w:fldCharType="end"/>
            </w:r>
          </w:hyperlink>
        </w:p>
        <w:p w14:paraId="06CF6DEF" w14:textId="32CA0F45" w:rsidR="00654C3B" w:rsidRDefault="00654C3B">
          <w:pPr>
            <w:pStyle w:val="TOC2"/>
            <w:rPr>
              <w:rFonts w:asciiTheme="minorHAnsi" w:eastAsiaTheme="minorEastAsia" w:hAnsiTheme="minorHAnsi" w:cstheme="minorBidi"/>
              <w:b w:val="0"/>
              <w:noProof/>
              <w:szCs w:val="22"/>
              <w:lang w:val="en-NL" w:eastAsia="zh-CN"/>
            </w:rPr>
          </w:pPr>
          <w:hyperlink w:anchor="_Toc221110636" w:history="1">
            <w:r w:rsidRPr="00BA3DD0">
              <w:rPr>
                <w:rStyle w:val="Hyperlink"/>
                <w:noProof/>
              </w:rPr>
              <w:t>5.18</w:t>
            </w:r>
            <w:r>
              <w:rPr>
                <w:rFonts w:asciiTheme="minorHAnsi" w:eastAsiaTheme="minorEastAsia" w:hAnsiTheme="minorHAnsi" w:cstheme="minorBidi"/>
                <w:b w:val="0"/>
                <w:noProof/>
                <w:szCs w:val="22"/>
                <w:lang w:val="en-NL" w:eastAsia="zh-CN"/>
              </w:rPr>
              <w:tab/>
            </w:r>
            <w:r w:rsidRPr="00BA3DD0">
              <w:rPr>
                <w:rStyle w:val="Hyperlink"/>
                <w:noProof/>
              </w:rPr>
              <w:t>String literal values</w:t>
            </w:r>
            <w:r>
              <w:rPr>
                <w:noProof/>
                <w:webHidden/>
              </w:rPr>
              <w:tab/>
            </w:r>
            <w:r>
              <w:rPr>
                <w:noProof/>
                <w:webHidden/>
              </w:rPr>
              <w:fldChar w:fldCharType="begin"/>
            </w:r>
            <w:r>
              <w:rPr>
                <w:noProof/>
                <w:webHidden/>
              </w:rPr>
              <w:instrText xml:space="preserve"> PAGEREF _Toc221110636 \h </w:instrText>
            </w:r>
            <w:r>
              <w:rPr>
                <w:noProof/>
                <w:webHidden/>
              </w:rPr>
            </w:r>
            <w:r>
              <w:rPr>
                <w:noProof/>
                <w:webHidden/>
              </w:rPr>
              <w:fldChar w:fldCharType="separate"/>
            </w:r>
            <w:r>
              <w:rPr>
                <w:noProof/>
                <w:webHidden/>
              </w:rPr>
              <w:t>18</w:t>
            </w:r>
            <w:r>
              <w:rPr>
                <w:noProof/>
                <w:webHidden/>
              </w:rPr>
              <w:fldChar w:fldCharType="end"/>
            </w:r>
          </w:hyperlink>
        </w:p>
        <w:p w14:paraId="5EB90CE4" w14:textId="16C4A6FA" w:rsidR="00654C3B" w:rsidRDefault="00654C3B">
          <w:pPr>
            <w:pStyle w:val="TOC2"/>
            <w:rPr>
              <w:rFonts w:asciiTheme="minorHAnsi" w:eastAsiaTheme="minorEastAsia" w:hAnsiTheme="minorHAnsi" w:cstheme="minorBidi"/>
              <w:b w:val="0"/>
              <w:noProof/>
              <w:szCs w:val="22"/>
              <w:lang w:val="en-NL" w:eastAsia="zh-CN"/>
            </w:rPr>
          </w:pPr>
          <w:hyperlink w:anchor="_Toc221110637" w:history="1">
            <w:r w:rsidRPr="00BA3DD0">
              <w:rPr>
                <w:rStyle w:val="Hyperlink"/>
                <w:noProof/>
              </w:rPr>
              <w:t>5.19</w:t>
            </w:r>
            <w:r>
              <w:rPr>
                <w:rFonts w:asciiTheme="minorHAnsi" w:eastAsiaTheme="minorEastAsia" w:hAnsiTheme="minorHAnsi" w:cstheme="minorBidi"/>
                <w:b w:val="0"/>
                <w:noProof/>
                <w:szCs w:val="22"/>
                <w:lang w:val="en-NL" w:eastAsia="zh-CN"/>
              </w:rPr>
              <w:tab/>
            </w:r>
            <w:r w:rsidRPr="00BA3DD0">
              <w:rPr>
                <w:rStyle w:val="Hyperlink"/>
                <w:noProof/>
              </w:rPr>
              <w:t>Scope</w:t>
            </w:r>
            <w:r>
              <w:rPr>
                <w:noProof/>
                <w:webHidden/>
              </w:rPr>
              <w:tab/>
            </w:r>
            <w:r>
              <w:rPr>
                <w:noProof/>
                <w:webHidden/>
              </w:rPr>
              <w:fldChar w:fldCharType="begin"/>
            </w:r>
            <w:r>
              <w:rPr>
                <w:noProof/>
                <w:webHidden/>
              </w:rPr>
              <w:instrText xml:space="preserve"> PAGEREF _Toc221110637 \h </w:instrText>
            </w:r>
            <w:r>
              <w:rPr>
                <w:noProof/>
                <w:webHidden/>
              </w:rPr>
            </w:r>
            <w:r>
              <w:rPr>
                <w:noProof/>
                <w:webHidden/>
              </w:rPr>
              <w:fldChar w:fldCharType="separate"/>
            </w:r>
            <w:r>
              <w:rPr>
                <w:noProof/>
                <w:webHidden/>
              </w:rPr>
              <w:t>19</w:t>
            </w:r>
            <w:r>
              <w:rPr>
                <w:noProof/>
                <w:webHidden/>
              </w:rPr>
              <w:fldChar w:fldCharType="end"/>
            </w:r>
          </w:hyperlink>
        </w:p>
        <w:p w14:paraId="7C3060F7" w14:textId="36CE0090" w:rsidR="00654C3B" w:rsidRDefault="00654C3B">
          <w:pPr>
            <w:pStyle w:val="TOC2"/>
            <w:rPr>
              <w:rFonts w:asciiTheme="minorHAnsi" w:eastAsiaTheme="minorEastAsia" w:hAnsiTheme="minorHAnsi" w:cstheme="minorBidi"/>
              <w:b w:val="0"/>
              <w:noProof/>
              <w:szCs w:val="22"/>
              <w:lang w:val="en-NL" w:eastAsia="zh-CN"/>
            </w:rPr>
          </w:pPr>
          <w:hyperlink w:anchor="_Toc221110638" w:history="1">
            <w:r w:rsidRPr="00BA3DD0">
              <w:rPr>
                <w:rStyle w:val="Hyperlink"/>
                <w:noProof/>
              </w:rPr>
              <w:t>5.20</w:t>
            </w:r>
            <w:r>
              <w:rPr>
                <w:rFonts w:asciiTheme="minorHAnsi" w:eastAsiaTheme="minorEastAsia" w:hAnsiTheme="minorHAnsi" w:cstheme="minorBidi"/>
                <w:b w:val="0"/>
                <w:noProof/>
                <w:szCs w:val="22"/>
                <w:lang w:val="en-NL" w:eastAsia="zh-CN"/>
              </w:rPr>
              <w:tab/>
            </w:r>
            <w:r w:rsidRPr="00BA3DD0">
              <w:rPr>
                <w:rStyle w:val="Hyperlink"/>
                <w:noProof/>
              </w:rPr>
              <w:t>SDL specification limits</w:t>
            </w:r>
            <w:r>
              <w:rPr>
                <w:noProof/>
                <w:webHidden/>
              </w:rPr>
              <w:tab/>
            </w:r>
            <w:r>
              <w:rPr>
                <w:noProof/>
                <w:webHidden/>
              </w:rPr>
              <w:fldChar w:fldCharType="begin"/>
            </w:r>
            <w:r>
              <w:rPr>
                <w:noProof/>
                <w:webHidden/>
              </w:rPr>
              <w:instrText xml:space="preserve"> PAGEREF _Toc221110638 \h </w:instrText>
            </w:r>
            <w:r>
              <w:rPr>
                <w:noProof/>
                <w:webHidden/>
              </w:rPr>
            </w:r>
            <w:r>
              <w:rPr>
                <w:noProof/>
                <w:webHidden/>
              </w:rPr>
              <w:fldChar w:fldCharType="separate"/>
            </w:r>
            <w:r>
              <w:rPr>
                <w:noProof/>
                <w:webHidden/>
              </w:rPr>
              <w:t>21</w:t>
            </w:r>
            <w:r>
              <w:rPr>
                <w:noProof/>
                <w:webHidden/>
              </w:rPr>
              <w:fldChar w:fldCharType="end"/>
            </w:r>
          </w:hyperlink>
        </w:p>
        <w:p w14:paraId="6704D146" w14:textId="6A01EE07" w:rsidR="00654C3B" w:rsidRDefault="00654C3B">
          <w:pPr>
            <w:pStyle w:val="TOC1"/>
            <w:rPr>
              <w:rFonts w:asciiTheme="minorHAnsi" w:eastAsiaTheme="minorEastAsia" w:hAnsiTheme="minorHAnsi" w:cstheme="minorBidi"/>
              <w:b w:val="0"/>
              <w:noProof/>
              <w:szCs w:val="22"/>
              <w:lang w:val="en-NL" w:eastAsia="zh-CN"/>
            </w:rPr>
          </w:pPr>
          <w:hyperlink w:anchor="_Toc221110639" w:history="1">
            <w:r w:rsidRPr="00BA3DD0">
              <w:rPr>
                <w:rStyle w:val="Hyperlink"/>
                <w:noProof/>
              </w:rPr>
              <w:t>6</w:t>
            </w:r>
            <w:r>
              <w:rPr>
                <w:rFonts w:asciiTheme="minorHAnsi" w:eastAsiaTheme="minorEastAsia" w:hAnsiTheme="minorHAnsi" w:cstheme="minorBidi"/>
                <w:b w:val="0"/>
                <w:noProof/>
                <w:szCs w:val="22"/>
                <w:lang w:val="en-NL" w:eastAsia="zh-CN"/>
              </w:rPr>
              <w:tab/>
            </w:r>
            <w:r w:rsidRPr="00BA3DD0">
              <w:rPr>
                <w:rStyle w:val="Hyperlink"/>
                <w:noProof/>
              </w:rPr>
              <w:t>Elementary data types</w:t>
            </w:r>
            <w:r>
              <w:rPr>
                <w:noProof/>
                <w:webHidden/>
              </w:rPr>
              <w:tab/>
            </w:r>
            <w:r>
              <w:rPr>
                <w:noProof/>
                <w:webHidden/>
              </w:rPr>
              <w:fldChar w:fldCharType="begin"/>
            </w:r>
            <w:r>
              <w:rPr>
                <w:noProof/>
                <w:webHidden/>
              </w:rPr>
              <w:instrText xml:space="preserve"> PAGEREF _Toc221110639 \h </w:instrText>
            </w:r>
            <w:r>
              <w:rPr>
                <w:noProof/>
                <w:webHidden/>
              </w:rPr>
            </w:r>
            <w:r>
              <w:rPr>
                <w:noProof/>
                <w:webHidden/>
              </w:rPr>
              <w:fldChar w:fldCharType="separate"/>
            </w:r>
            <w:r>
              <w:rPr>
                <w:noProof/>
                <w:webHidden/>
              </w:rPr>
              <w:t>22</w:t>
            </w:r>
            <w:r>
              <w:rPr>
                <w:noProof/>
                <w:webHidden/>
              </w:rPr>
              <w:fldChar w:fldCharType="end"/>
            </w:r>
          </w:hyperlink>
        </w:p>
        <w:p w14:paraId="3EDD59D9" w14:textId="11EEE9A0" w:rsidR="00654C3B" w:rsidRDefault="00654C3B">
          <w:pPr>
            <w:pStyle w:val="TOC2"/>
            <w:rPr>
              <w:rFonts w:asciiTheme="minorHAnsi" w:eastAsiaTheme="minorEastAsia" w:hAnsiTheme="minorHAnsi" w:cstheme="minorBidi"/>
              <w:b w:val="0"/>
              <w:noProof/>
              <w:szCs w:val="22"/>
              <w:lang w:val="en-NL" w:eastAsia="zh-CN"/>
            </w:rPr>
          </w:pPr>
          <w:hyperlink w:anchor="_Toc221110640" w:history="1">
            <w:r w:rsidRPr="00BA3DD0">
              <w:rPr>
                <w:rStyle w:val="Hyperlink"/>
                <w:noProof/>
              </w:rPr>
              <w:t>6.1</w:t>
            </w:r>
            <w:r>
              <w:rPr>
                <w:rFonts w:asciiTheme="minorHAnsi" w:eastAsiaTheme="minorEastAsia" w:hAnsiTheme="minorHAnsi" w:cstheme="minorBidi"/>
                <w:b w:val="0"/>
                <w:noProof/>
                <w:szCs w:val="22"/>
                <w:lang w:val="en-NL" w:eastAsia="zh-CN"/>
              </w:rPr>
              <w:tab/>
            </w:r>
            <w:r w:rsidRPr="00BA3DD0">
              <w:rPr>
                <w:rStyle w:val="Hyperlink"/>
                <w:noProof/>
              </w:rPr>
              <w:t>General</w:t>
            </w:r>
            <w:r>
              <w:rPr>
                <w:noProof/>
                <w:webHidden/>
              </w:rPr>
              <w:tab/>
            </w:r>
            <w:r>
              <w:rPr>
                <w:noProof/>
                <w:webHidden/>
              </w:rPr>
              <w:fldChar w:fldCharType="begin"/>
            </w:r>
            <w:r>
              <w:rPr>
                <w:noProof/>
                <w:webHidden/>
              </w:rPr>
              <w:instrText xml:space="preserve"> PAGEREF _Toc221110640 \h </w:instrText>
            </w:r>
            <w:r>
              <w:rPr>
                <w:noProof/>
                <w:webHidden/>
              </w:rPr>
            </w:r>
            <w:r>
              <w:rPr>
                <w:noProof/>
                <w:webHidden/>
              </w:rPr>
              <w:fldChar w:fldCharType="separate"/>
            </w:r>
            <w:r>
              <w:rPr>
                <w:noProof/>
                <w:webHidden/>
              </w:rPr>
              <w:t>22</w:t>
            </w:r>
            <w:r>
              <w:rPr>
                <w:noProof/>
                <w:webHidden/>
              </w:rPr>
              <w:fldChar w:fldCharType="end"/>
            </w:r>
          </w:hyperlink>
        </w:p>
        <w:p w14:paraId="4CCCB77E" w14:textId="546566E7" w:rsidR="00654C3B" w:rsidRDefault="00654C3B">
          <w:pPr>
            <w:pStyle w:val="TOC2"/>
            <w:rPr>
              <w:rFonts w:asciiTheme="minorHAnsi" w:eastAsiaTheme="minorEastAsia" w:hAnsiTheme="minorHAnsi" w:cstheme="minorBidi"/>
              <w:b w:val="0"/>
              <w:noProof/>
              <w:szCs w:val="22"/>
              <w:lang w:val="en-NL" w:eastAsia="zh-CN"/>
            </w:rPr>
          </w:pPr>
          <w:hyperlink w:anchor="_Toc221110641" w:history="1">
            <w:r w:rsidRPr="00BA3DD0">
              <w:rPr>
                <w:rStyle w:val="Hyperlink"/>
                <w:noProof/>
              </w:rPr>
              <w:t>6.2</w:t>
            </w:r>
            <w:r>
              <w:rPr>
                <w:rFonts w:asciiTheme="minorHAnsi" w:eastAsiaTheme="minorEastAsia" w:hAnsiTheme="minorHAnsi" w:cstheme="minorBidi"/>
                <w:b w:val="0"/>
                <w:noProof/>
                <w:szCs w:val="22"/>
                <w:lang w:val="en-NL" w:eastAsia="zh-CN"/>
              </w:rPr>
              <w:tab/>
            </w:r>
            <w:r w:rsidRPr="00BA3DD0">
              <w:rPr>
                <w:rStyle w:val="Hyperlink"/>
                <w:noProof/>
              </w:rPr>
              <w:t>Constant-length direct representation bit fields</w:t>
            </w:r>
            <w:r>
              <w:rPr>
                <w:noProof/>
                <w:webHidden/>
              </w:rPr>
              <w:tab/>
            </w:r>
            <w:r>
              <w:rPr>
                <w:noProof/>
                <w:webHidden/>
              </w:rPr>
              <w:fldChar w:fldCharType="begin"/>
            </w:r>
            <w:r>
              <w:rPr>
                <w:noProof/>
                <w:webHidden/>
              </w:rPr>
              <w:instrText xml:space="preserve"> PAGEREF _Toc221110641 \h </w:instrText>
            </w:r>
            <w:r>
              <w:rPr>
                <w:noProof/>
                <w:webHidden/>
              </w:rPr>
            </w:r>
            <w:r>
              <w:rPr>
                <w:noProof/>
                <w:webHidden/>
              </w:rPr>
              <w:fldChar w:fldCharType="separate"/>
            </w:r>
            <w:r>
              <w:rPr>
                <w:noProof/>
                <w:webHidden/>
              </w:rPr>
              <w:t>22</w:t>
            </w:r>
            <w:r>
              <w:rPr>
                <w:noProof/>
                <w:webHidden/>
              </w:rPr>
              <w:fldChar w:fldCharType="end"/>
            </w:r>
          </w:hyperlink>
        </w:p>
        <w:p w14:paraId="64A8388F" w14:textId="6EB133D6" w:rsidR="00654C3B" w:rsidRDefault="00654C3B">
          <w:pPr>
            <w:pStyle w:val="TOC2"/>
            <w:rPr>
              <w:rFonts w:asciiTheme="minorHAnsi" w:eastAsiaTheme="minorEastAsia" w:hAnsiTheme="minorHAnsi" w:cstheme="minorBidi"/>
              <w:b w:val="0"/>
              <w:noProof/>
              <w:szCs w:val="22"/>
              <w:lang w:val="en-NL" w:eastAsia="zh-CN"/>
            </w:rPr>
          </w:pPr>
          <w:hyperlink w:anchor="_Toc221110642" w:history="1">
            <w:r w:rsidRPr="00BA3DD0">
              <w:rPr>
                <w:rStyle w:val="Hyperlink"/>
                <w:noProof/>
              </w:rPr>
              <w:t>6.3</w:t>
            </w:r>
            <w:r>
              <w:rPr>
                <w:rFonts w:asciiTheme="minorHAnsi" w:eastAsiaTheme="minorEastAsia" w:hAnsiTheme="minorHAnsi" w:cstheme="minorBidi"/>
                <w:b w:val="0"/>
                <w:noProof/>
                <w:szCs w:val="22"/>
                <w:lang w:val="en-NL" w:eastAsia="zh-CN"/>
              </w:rPr>
              <w:tab/>
            </w:r>
            <w:r w:rsidRPr="00BA3DD0">
              <w:rPr>
                <w:rStyle w:val="Hyperlink"/>
                <w:noProof/>
              </w:rPr>
              <w:t>Variable length direct representation bit fields</w:t>
            </w:r>
            <w:r>
              <w:rPr>
                <w:noProof/>
                <w:webHidden/>
              </w:rPr>
              <w:tab/>
            </w:r>
            <w:r>
              <w:rPr>
                <w:noProof/>
                <w:webHidden/>
              </w:rPr>
              <w:fldChar w:fldCharType="begin"/>
            </w:r>
            <w:r>
              <w:rPr>
                <w:noProof/>
                <w:webHidden/>
              </w:rPr>
              <w:instrText xml:space="preserve"> PAGEREF _Toc221110642 \h </w:instrText>
            </w:r>
            <w:r>
              <w:rPr>
                <w:noProof/>
                <w:webHidden/>
              </w:rPr>
            </w:r>
            <w:r>
              <w:rPr>
                <w:noProof/>
                <w:webHidden/>
              </w:rPr>
              <w:fldChar w:fldCharType="separate"/>
            </w:r>
            <w:r>
              <w:rPr>
                <w:noProof/>
                <w:webHidden/>
              </w:rPr>
              <w:t>26</w:t>
            </w:r>
            <w:r>
              <w:rPr>
                <w:noProof/>
                <w:webHidden/>
              </w:rPr>
              <w:fldChar w:fldCharType="end"/>
            </w:r>
          </w:hyperlink>
        </w:p>
        <w:p w14:paraId="248EB359" w14:textId="4CF78C88" w:rsidR="00654C3B" w:rsidRDefault="00654C3B">
          <w:pPr>
            <w:pStyle w:val="TOC2"/>
            <w:rPr>
              <w:rFonts w:asciiTheme="minorHAnsi" w:eastAsiaTheme="minorEastAsia" w:hAnsiTheme="minorHAnsi" w:cstheme="minorBidi"/>
              <w:b w:val="0"/>
              <w:noProof/>
              <w:szCs w:val="22"/>
              <w:lang w:val="en-NL" w:eastAsia="zh-CN"/>
            </w:rPr>
          </w:pPr>
          <w:hyperlink w:anchor="_Toc221110643" w:history="1">
            <w:r w:rsidRPr="00BA3DD0">
              <w:rPr>
                <w:rStyle w:val="Hyperlink"/>
                <w:noProof/>
              </w:rPr>
              <w:t>6.4</w:t>
            </w:r>
            <w:r>
              <w:rPr>
                <w:rFonts w:asciiTheme="minorHAnsi" w:eastAsiaTheme="minorEastAsia" w:hAnsiTheme="minorHAnsi" w:cstheme="minorBidi"/>
                <w:b w:val="0"/>
                <w:noProof/>
                <w:szCs w:val="22"/>
                <w:lang w:val="en-NL" w:eastAsia="zh-CN"/>
              </w:rPr>
              <w:tab/>
            </w:r>
            <w:r w:rsidRPr="00BA3DD0">
              <w:rPr>
                <w:rStyle w:val="Hyperlink"/>
                <w:noProof/>
              </w:rPr>
              <w:t>Constant-length indirect representation bit fields</w:t>
            </w:r>
            <w:r>
              <w:rPr>
                <w:noProof/>
                <w:webHidden/>
              </w:rPr>
              <w:tab/>
            </w:r>
            <w:r>
              <w:rPr>
                <w:noProof/>
                <w:webHidden/>
              </w:rPr>
              <w:fldChar w:fldCharType="begin"/>
            </w:r>
            <w:r>
              <w:rPr>
                <w:noProof/>
                <w:webHidden/>
              </w:rPr>
              <w:instrText xml:space="preserve"> PAGEREF _Toc221110643 \h </w:instrText>
            </w:r>
            <w:r>
              <w:rPr>
                <w:noProof/>
                <w:webHidden/>
              </w:rPr>
            </w:r>
            <w:r>
              <w:rPr>
                <w:noProof/>
                <w:webHidden/>
              </w:rPr>
              <w:fldChar w:fldCharType="separate"/>
            </w:r>
            <w:r>
              <w:rPr>
                <w:noProof/>
                <w:webHidden/>
              </w:rPr>
              <w:t>27</w:t>
            </w:r>
            <w:r>
              <w:rPr>
                <w:noProof/>
                <w:webHidden/>
              </w:rPr>
              <w:fldChar w:fldCharType="end"/>
            </w:r>
          </w:hyperlink>
        </w:p>
        <w:p w14:paraId="1183184E" w14:textId="3AA9519C" w:rsidR="00654C3B" w:rsidRDefault="00654C3B">
          <w:pPr>
            <w:pStyle w:val="TOC2"/>
            <w:rPr>
              <w:rFonts w:asciiTheme="minorHAnsi" w:eastAsiaTheme="minorEastAsia" w:hAnsiTheme="minorHAnsi" w:cstheme="minorBidi"/>
              <w:b w:val="0"/>
              <w:noProof/>
              <w:szCs w:val="22"/>
              <w:lang w:val="en-NL" w:eastAsia="zh-CN"/>
            </w:rPr>
          </w:pPr>
          <w:hyperlink w:anchor="_Toc221110644" w:history="1">
            <w:r w:rsidRPr="00BA3DD0">
              <w:rPr>
                <w:rStyle w:val="Hyperlink"/>
                <w:noProof/>
              </w:rPr>
              <w:t>6.5</w:t>
            </w:r>
            <w:r>
              <w:rPr>
                <w:rFonts w:asciiTheme="minorHAnsi" w:eastAsiaTheme="minorEastAsia" w:hAnsiTheme="minorHAnsi" w:cstheme="minorBidi"/>
                <w:b w:val="0"/>
                <w:noProof/>
                <w:szCs w:val="22"/>
                <w:lang w:val="en-NL" w:eastAsia="zh-CN"/>
              </w:rPr>
              <w:tab/>
            </w:r>
            <w:r w:rsidRPr="00BA3DD0">
              <w:rPr>
                <w:rStyle w:val="Hyperlink"/>
                <w:noProof/>
              </w:rPr>
              <w:t>Variable length indirect representation bit fields</w:t>
            </w:r>
            <w:r>
              <w:rPr>
                <w:noProof/>
                <w:webHidden/>
              </w:rPr>
              <w:tab/>
            </w:r>
            <w:r>
              <w:rPr>
                <w:noProof/>
                <w:webHidden/>
              </w:rPr>
              <w:fldChar w:fldCharType="begin"/>
            </w:r>
            <w:r>
              <w:rPr>
                <w:noProof/>
                <w:webHidden/>
              </w:rPr>
              <w:instrText xml:space="preserve"> PAGEREF _Toc221110644 \h </w:instrText>
            </w:r>
            <w:r>
              <w:rPr>
                <w:noProof/>
                <w:webHidden/>
              </w:rPr>
            </w:r>
            <w:r>
              <w:rPr>
                <w:noProof/>
                <w:webHidden/>
              </w:rPr>
              <w:fldChar w:fldCharType="separate"/>
            </w:r>
            <w:r>
              <w:rPr>
                <w:noProof/>
                <w:webHidden/>
              </w:rPr>
              <w:t>30</w:t>
            </w:r>
            <w:r>
              <w:rPr>
                <w:noProof/>
                <w:webHidden/>
              </w:rPr>
              <w:fldChar w:fldCharType="end"/>
            </w:r>
          </w:hyperlink>
        </w:p>
        <w:p w14:paraId="6D4819F0" w14:textId="0B68D37F" w:rsidR="00654C3B" w:rsidRDefault="00654C3B">
          <w:pPr>
            <w:pStyle w:val="TOC2"/>
            <w:rPr>
              <w:rFonts w:asciiTheme="minorHAnsi" w:eastAsiaTheme="minorEastAsia" w:hAnsiTheme="minorHAnsi" w:cstheme="minorBidi"/>
              <w:b w:val="0"/>
              <w:noProof/>
              <w:szCs w:val="22"/>
              <w:lang w:val="en-NL" w:eastAsia="zh-CN"/>
            </w:rPr>
          </w:pPr>
          <w:hyperlink w:anchor="_Toc221110645" w:history="1">
            <w:r w:rsidRPr="00BA3DD0">
              <w:rPr>
                <w:rStyle w:val="Hyperlink"/>
                <w:noProof/>
              </w:rPr>
              <w:t>6.6</w:t>
            </w:r>
            <w:r>
              <w:rPr>
                <w:rFonts w:asciiTheme="minorHAnsi" w:eastAsiaTheme="minorEastAsia" w:hAnsiTheme="minorHAnsi" w:cstheme="minorBidi"/>
                <w:b w:val="0"/>
                <w:noProof/>
                <w:szCs w:val="22"/>
                <w:lang w:val="en-NL" w:eastAsia="zh-CN"/>
              </w:rPr>
              <w:tab/>
            </w:r>
            <w:r w:rsidRPr="00BA3DD0">
              <w:rPr>
                <w:rStyle w:val="Hyperlink"/>
                <w:noProof/>
              </w:rPr>
              <w:t>Variable length strings</w:t>
            </w:r>
            <w:r>
              <w:rPr>
                <w:noProof/>
                <w:webHidden/>
              </w:rPr>
              <w:tab/>
            </w:r>
            <w:r>
              <w:rPr>
                <w:noProof/>
                <w:webHidden/>
              </w:rPr>
              <w:fldChar w:fldCharType="begin"/>
            </w:r>
            <w:r>
              <w:rPr>
                <w:noProof/>
                <w:webHidden/>
              </w:rPr>
              <w:instrText xml:space="preserve"> PAGEREF _Toc221110645 \h </w:instrText>
            </w:r>
            <w:r>
              <w:rPr>
                <w:noProof/>
                <w:webHidden/>
              </w:rPr>
            </w:r>
            <w:r>
              <w:rPr>
                <w:noProof/>
                <w:webHidden/>
              </w:rPr>
              <w:fldChar w:fldCharType="separate"/>
            </w:r>
            <w:r>
              <w:rPr>
                <w:noProof/>
                <w:webHidden/>
              </w:rPr>
              <w:t>31</w:t>
            </w:r>
            <w:r>
              <w:rPr>
                <w:noProof/>
                <w:webHidden/>
              </w:rPr>
              <w:fldChar w:fldCharType="end"/>
            </w:r>
          </w:hyperlink>
        </w:p>
        <w:p w14:paraId="0217EF79" w14:textId="33A3B722" w:rsidR="00654C3B" w:rsidRDefault="00654C3B">
          <w:pPr>
            <w:pStyle w:val="TOC1"/>
            <w:rPr>
              <w:rFonts w:asciiTheme="minorHAnsi" w:eastAsiaTheme="minorEastAsia" w:hAnsiTheme="minorHAnsi" w:cstheme="minorBidi"/>
              <w:b w:val="0"/>
              <w:noProof/>
              <w:szCs w:val="22"/>
              <w:lang w:val="en-NL" w:eastAsia="zh-CN"/>
            </w:rPr>
          </w:pPr>
          <w:hyperlink w:anchor="_Toc221110646" w:history="1">
            <w:r w:rsidRPr="00BA3DD0">
              <w:rPr>
                <w:rStyle w:val="Hyperlink"/>
                <w:noProof/>
              </w:rPr>
              <w:t>7</w:t>
            </w:r>
            <w:r>
              <w:rPr>
                <w:rFonts w:asciiTheme="minorHAnsi" w:eastAsiaTheme="minorEastAsia" w:hAnsiTheme="minorHAnsi" w:cstheme="minorBidi"/>
                <w:b w:val="0"/>
                <w:noProof/>
                <w:szCs w:val="22"/>
                <w:lang w:val="en-NL" w:eastAsia="zh-CN"/>
              </w:rPr>
              <w:tab/>
            </w:r>
            <w:r w:rsidRPr="00BA3DD0">
              <w:rPr>
                <w:rStyle w:val="Hyperlink"/>
                <w:noProof/>
              </w:rPr>
              <w:t>Composite data types</w:t>
            </w:r>
            <w:r>
              <w:rPr>
                <w:noProof/>
                <w:webHidden/>
              </w:rPr>
              <w:tab/>
            </w:r>
            <w:r>
              <w:rPr>
                <w:noProof/>
                <w:webHidden/>
              </w:rPr>
              <w:fldChar w:fldCharType="begin"/>
            </w:r>
            <w:r>
              <w:rPr>
                <w:noProof/>
                <w:webHidden/>
              </w:rPr>
              <w:instrText xml:space="preserve"> PAGEREF _Toc221110646 \h </w:instrText>
            </w:r>
            <w:r>
              <w:rPr>
                <w:noProof/>
                <w:webHidden/>
              </w:rPr>
            </w:r>
            <w:r>
              <w:rPr>
                <w:noProof/>
                <w:webHidden/>
              </w:rPr>
              <w:fldChar w:fldCharType="separate"/>
            </w:r>
            <w:r>
              <w:rPr>
                <w:noProof/>
                <w:webHidden/>
              </w:rPr>
              <w:t>32</w:t>
            </w:r>
            <w:r>
              <w:rPr>
                <w:noProof/>
                <w:webHidden/>
              </w:rPr>
              <w:fldChar w:fldCharType="end"/>
            </w:r>
          </w:hyperlink>
        </w:p>
        <w:p w14:paraId="6B4A9BFE" w14:textId="6E13BCEC" w:rsidR="00654C3B" w:rsidRDefault="00654C3B">
          <w:pPr>
            <w:pStyle w:val="TOC2"/>
            <w:rPr>
              <w:rFonts w:asciiTheme="minorHAnsi" w:eastAsiaTheme="minorEastAsia" w:hAnsiTheme="minorHAnsi" w:cstheme="minorBidi"/>
              <w:b w:val="0"/>
              <w:noProof/>
              <w:szCs w:val="22"/>
              <w:lang w:val="en-NL" w:eastAsia="zh-CN"/>
            </w:rPr>
          </w:pPr>
          <w:hyperlink w:anchor="_Toc221110647" w:history="1">
            <w:r w:rsidRPr="00BA3DD0">
              <w:rPr>
                <w:rStyle w:val="Hyperlink"/>
                <w:noProof/>
              </w:rPr>
              <w:t>7.1</w:t>
            </w:r>
            <w:r>
              <w:rPr>
                <w:rFonts w:asciiTheme="minorHAnsi" w:eastAsiaTheme="minorEastAsia" w:hAnsiTheme="minorHAnsi" w:cstheme="minorBidi"/>
                <w:b w:val="0"/>
                <w:noProof/>
                <w:szCs w:val="22"/>
                <w:lang w:val="en-NL" w:eastAsia="zh-CN"/>
              </w:rPr>
              <w:tab/>
            </w:r>
            <w:r w:rsidRPr="00BA3DD0">
              <w:rPr>
                <w:rStyle w:val="Hyperlink"/>
                <w:noProof/>
              </w:rPr>
              <w:t>Classes</w:t>
            </w:r>
            <w:r>
              <w:rPr>
                <w:noProof/>
                <w:webHidden/>
              </w:rPr>
              <w:tab/>
            </w:r>
            <w:r>
              <w:rPr>
                <w:noProof/>
                <w:webHidden/>
              </w:rPr>
              <w:fldChar w:fldCharType="begin"/>
            </w:r>
            <w:r>
              <w:rPr>
                <w:noProof/>
                <w:webHidden/>
              </w:rPr>
              <w:instrText xml:space="preserve"> PAGEREF _Toc221110647 \h </w:instrText>
            </w:r>
            <w:r>
              <w:rPr>
                <w:noProof/>
                <w:webHidden/>
              </w:rPr>
            </w:r>
            <w:r>
              <w:rPr>
                <w:noProof/>
                <w:webHidden/>
              </w:rPr>
              <w:fldChar w:fldCharType="separate"/>
            </w:r>
            <w:r>
              <w:rPr>
                <w:noProof/>
                <w:webHidden/>
              </w:rPr>
              <w:t>32</w:t>
            </w:r>
            <w:r>
              <w:rPr>
                <w:noProof/>
                <w:webHidden/>
              </w:rPr>
              <w:fldChar w:fldCharType="end"/>
            </w:r>
          </w:hyperlink>
        </w:p>
        <w:p w14:paraId="284F5178" w14:textId="38A4A045" w:rsidR="00654C3B" w:rsidRDefault="00654C3B">
          <w:pPr>
            <w:pStyle w:val="TOC2"/>
            <w:rPr>
              <w:rFonts w:asciiTheme="minorHAnsi" w:eastAsiaTheme="minorEastAsia" w:hAnsiTheme="minorHAnsi" w:cstheme="minorBidi"/>
              <w:b w:val="0"/>
              <w:noProof/>
              <w:szCs w:val="22"/>
              <w:lang w:val="en-NL" w:eastAsia="zh-CN"/>
            </w:rPr>
          </w:pPr>
          <w:hyperlink w:anchor="_Toc221110648" w:history="1">
            <w:r w:rsidRPr="00BA3DD0">
              <w:rPr>
                <w:rStyle w:val="Hyperlink"/>
                <w:noProof/>
              </w:rPr>
              <w:t>7.2</w:t>
            </w:r>
            <w:r>
              <w:rPr>
                <w:rFonts w:asciiTheme="minorHAnsi" w:eastAsiaTheme="minorEastAsia" w:hAnsiTheme="minorHAnsi" w:cstheme="minorBidi"/>
                <w:b w:val="0"/>
                <w:noProof/>
                <w:szCs w:val="22"/>
                <w:lang w:val="en-NL" w:eastAsia="zh-CN"/>
              </w:rPr>
              <w:tab/>
            </w:r>
            <w:r w:rsidRPr="00BA3DD0">
              <w:rPr>
                <w:rStyle w:val="Hyperlink"/>
                <w:noProof/>
              </w:rPr>
              <w:t>Base and derived classes</w:t>
            </w:r>
            <w:r>
              <w:rPr>
                <w:noProof/>
                <w:webHidden/>
              </w:rPr>
              <w:tab/>
            </w:r>
            <w:r>
              <w:rPr>
                <w:noProof/>
                <w:webHidden/>
              </w:rPr>
              <w:fldChar w:fldCharType="begin"/>
            </w:r>
            <w:r>
              <w:rPr>
                <w:noProof/>
                <w:webHidden/>
              </w:rPr>
              <w:instrText xml:space="preserve"> PAGEREF _Toc221110648 \h </w:instrText>
            </w:r>
            <w:r>
              <w:rPr>
                <w:noProof/>
                <w:webHidden/>
              </w:rPr>
            </w:r>
            <w:r>
              <w:rPr>
                <w:noProof/>
                <w:webHidden/>
              </w:rPr>
              <w:fldChar w:fldCharType="separate"/>
            </w:r>
            <w:r>
              <w:rPr>
                <w:noProof/>
                <w:webHidden/>
              </w:rPr>
              <w:t>33</w:t>
            </w:r>
            <w:r>
              <w:rPr>
                <w:noProof/>
                <w:webHidden/>
              </w:rPr>
              <w:fldChar w:fldCharType="end"/>
            </w:r>
          </w:hyperlink>
        </w:p>
        <w:p w14:paraId="05F52C42" w14:textId="1F1CF0EE" w:rsidR="00654C3B" w:rsidRDefault="00654C3B">
          <w:pPr>
            <w:pStyle w:val="TOC2"/>
            <w:rPr>
              <w:rFonts w:asciiTheme="minorHAnsi" w:eastAsiaTheme="minorEastAsia" w:hAnsiTheme="minorHAnsi" w:cstheme="minorBidi"/>
              <w:b w:val="0"/>
              <w:noProof/>
              <w:szCs w:val="22"/>
              <w:lang w:val="en-NL" w:eastAsia="zh-CN"/>
            </w:rPr>
          </w:pPr>
          <w:hyperlink w:anchor="_Toc221110649" w:history="1">
            <w:r w:rsidRPr="00BA3DD0">
              <w:rPr>
                <w:rStyle w:val="Hyperlink"/>
                <w:noProof/>
              </w:rPr>
              <w:t>7.3</w:t>
            </w:r>
            <w:r>
              <w:rPr>
                <w:rFonts w:asciiTheme="minorHAnsi" w:eastAsiaTheme="minorEastAsia" w:hAnsiTheme="minorHAnsi" w:cstheme="minorBidi"/>
                <w:b w:val="0"/>
                <w:noProof/>
                <w:szCs w:val="22"/>
                <w:lang w:val="en-NL" w:eastAsia="zh-CN"/>
              </w:rPr>
              <w:tab/>
            </w:r>
            <w:r w:rsidRPr="00BA3DD0">
              <w:rPr>
                <w:rStyle w:val="Hyperlink"/>
                <w:noProof/>
              </w:rPr>
              <w:t>Abstract classes</w:t>
            </w:r>
            <w:r>
              <w:rPr>
                <w:noProof/>
                <w:webHidden/>
              </w:rPr>
              <w:tab/>
            </w:r>
            <w:r>
              <w:rPr>
                <w:noProof/>
                <w:webHidden/>
              </w:rPr>
              <w:fldChar w:fldCharType="begin"/>
            </w:r>
            <w:r>
              <w:rPr>
                <w:noProof/>
                <w:webHidden/>
              </w:rPr>
              <w:instrText xml:space="preserve"> PAGEREF _Toc221110649 \h </w:instrText>
            </w:r>
            <w:r>
              <w:rPr>
                <w:noProof/>
                <w:webHidden/>
              </w:rPr>
            </w:r>
            <w:r>
              <w:rPr>
                <w:noProof/>
                <w:webHidden/>
              </w:rPr>
              <w:fldChar w:fldCharType="separate"/>
            </w:r>
            <w:r>
              <w:rPr>
                <w:noProof/>
                <w:webHidden/>
              </w:rPr>
              <w:t>34</w:t>
            </w:r>
            <w:r>
              <w:rPr>
                <w:noProof/>
                <w:webHidden/>
              </w:rPr>
              <w:fldChar w:fldCharType="end"/>
            </w:r>
          </w:hyperlink>
        </w:p>
        <w:p w14:paraId="29AF9447" w14:textId="7D833A44" w:rsidR="00654C3B" w:rsidRDefault="00654C3B">
          <w:pPr>
            <w:pStyle w:val="TOC2"/>
            <w:rPr>
              <w:rFonts w:asciiTheme="minorHAnsi" w:eastAsiaTheme="minorEastAsia" w:hAnsiTheme="minorHAnsi" w:cstheme="minorBidi"/>
              <w:b w:val="0"/>
              <w:noProof/>
              <w:szCs w:val="22"/>
              <w:lang w:val="en-NL" w:eastAsia="zh-CN"/>
            </w:rPr>
          </w:pPr>
          <w:hyperlink w:anchor="_Toc221110650" w:history="1">
            <w:r w:rsidRPr="00BA3DD0">
              <w:rPr>
                <w:rStyle w:val="Hyperlink"/>
                <w:noProof/>
              </w:rPr>
              <w:t>7.4</w:t>
            </w:r>
            <w:r>
              <w:rPr>
                <w:rFonts w:asciiTheme="minorHAnsi" w:eastAsiaTheme="minorEastAsia" w:hAnsiTheme="minorHAnsi" w:cstheme="minorBidi"/>
                <w:b w:val="0"/>
                <w:noProof/>
                <w:szCs w:val="22"/>
                <w:lang w:val="en-NL" w:eastAsia="zh-CN"/>
              </w:rPr>
              <w:tab/>
            </w:r>
            <w:r w:rsidRPr="00BA3DD0">
              <w:rPr>
                <w:rStyle w:val="Hyperlink"/>
                <w:noProof/>
              </w:rPr>
              <w:t>Polymorphism in class declaration</w:t>
            </w:r>
            <w:r>
              <w:rPr>
                <w:noProof/>
                <w:webHidden/>
              </w:rPr>
              <w:tab/>
            </w:r>
            <w:r>
              <w:rPr>
                <w:noProof/>
                <w:webHidden/>
              </w:rPr>
              <w:fldChar w:fldCharType="begin"/>
            </w:r>
            <w:r>
              <w:rPr>
                <w:noProof/>
                <w:webHidden/>
              </w:rPr>
              <w:instrText xml:space="preserve"> PAGEREF _Toc221110650 \h </w:instrText>
            </w:r>
            <w:r>
              <w:rPr>
                <w:noProof/>
                <w:webHidden/>
              </w:rPr>
            </w:r>
            <w:r>
              <w:rPr>
                <w:noProof/>
                <w:webHidden/>
              </w:rPr>
              <w:fldChar w:fldCharType="separate"/>
            </w:r>
            <w:r>
              <w:rPr>
                <w:noProof/>
                <w:webHidden/>
              </w:rPr>
              <w:t>35</w:t>
            </w:r>
            <w:r>
              <w:rPr>
                <w:noProof/>
                <w:webHidden/>
              </w:rPr>
              <w:fldChar w:fldCharType="end"/>
            </w:r>
          </w:hyperlink>
        </w:p>
        <w:p w14:paraId="4FD83964" w14:textId="6233B34A" w:rsidR="00654C3B" w:rsidRDefault="00654C3B">
          <w:pPr>
            <w:pStyle w:val="TOC2"/>
            <w:rPr>
              <w:rFonts w:asciiTheme="minorHAnsi" w:eastAsiaTheme="minorEastAsia" w:hAnsiTheme="minorHAnsi" w:cstheme="minorBidi"/>
              <w:b w:val="0"/>
              <w:noProof/>
              <w:szCs w:val="22"/>
              <w:lang w:val="en-NL" w:eastAsia="zh-CN"/>
            </w:rPr>
          </w:pPr>
          <w:hyperlink w:anchor="_Toc221110651" w:history="1">
            <w:r w:rsidRPr="00BA3DD0">
              <w:rPr>
                <w:rStyle w:val="Hyperlink"/>
                <w:noProof/>
              </w:rPr>
              <w:t>7.5</w:t>
            </w:r>
            <w:r>
              <w:rPr>
                <w:rFonts w:asciiTheme="minorHAnsi" w:eastAsiaTheme="minorEastAsia" w:hAnsiTheme="minorHAnsi" w:cstheme="minorBidi"/>
                <w:b w:val="0"/>
                <w:noProof/>
                <w:szCs w:val="22"/>
                <w:lang w:val="en-NL" w:eastAsia="zh-CN"/>
              </w:rPr>
              <w:tab/>
            </w:r>
            <w:r w:rsidRPr="00BA3DD0">
              <w:rPr>
                <w:rStyle w:val="Hyperlink"/>
                <w:noProof/>
              </w:rPr>
              <w:t>Expandable classes</w:t>
            </w:r>
            <w:r>
              <w:rPr>
                <w:noProof/>
                <w:webHidden/>
              </w:rPr>
              <w:tab/>
            </w:r>
            <w:r>
              <w:rPr>
                <w:noProof/>
                <w:webHidden/>
              </w:rPr>
              <w:fldChar w:fldCharType="begin"/>
            </w:r>
            <w:r>
              <w:rPr>
                <w:noProof/>
                <w:webHidden/>
              </w:rPr>
              <w:instrText xml:space="preserve"> PAGEREF _Toc221110651 \h </w:instrText>
            </w:r>
            <w:r>
              <w:rPr>
                <w:noProof/>
                <w:webHidden/>
              </w:rPr>
            </w:r>
            <w:r>
              <w:rPr>
                <w:noProof/>
                <w:webHidden/>
              </w:rPr>
              <w:fldChar w:fldCharType="separate"/>
            </w:r>
            <w:r>
              <w:rPr>
                <w:noProof/>
                <w:webHidden/>
              </w:rPr>
              <w:t>38</w:t>
            </w:r>
            <w:r>
              <w:rPr>
                <w:noProof/>
                <w:webHidden/>
              </w:rPr>
              <w:fldChar w:fldCharType="end"/>
            </w:r>
          </w:hyperlink>
        </w:p>
        <w:p w14:paraId="351E83C0" w14:textId="0BF7BF90" w:rsidR="00654C3B" w:rsidRDefault="00654C3B">
          <w:pPr>
            <w:pStyle w:val="TOC2"/>
            <w:rPr>
              <w:rFonts w:asciiTheme="minorHAnsi" w:eastAsiaTheme="minorEastAsia" w:hAnsiTheme="minorHAnsi" w:cstheme="minorBidi"/>
              <w:b w:val="0"/>
              <w:noProof/>
              <w:szCs w:val="22"/>
              <w:lang w:val="en-NL" w:eastAsia="zh-CN"/>
            </w:rPr>
          </w:pPr>
          <w:hyperlink w:anchor="_Toc221110652" w:history="1">
            <w:r w:rsidRPr="00BA3DD0">
              <w:rPr>
                <w:rStyle w:val="Hyperlink"/>
                <w:noProof/>
              </w:rPr>
              <w:t>7.6</w:t>
            </w:r>
            <w:r>
              <w:rPr>
                <w:rFonts w:asciiTheme="minorHAnsi" w:eastAsiaTheme="minorEastAsia" w:hAnsiTheme="minorHAnsi" w:cstheme="minorBidi"/>
                <w:b w:val="0"/>
                <w:noProof/>
                <w:szCs w:val="22"/>
                <w:lang w:val="en-NL" w:eastAsia="zh-CN"/>
              </w:rPr>
              <w:tab/>
            </w:r>
            <w:r w:rsidRPr="00BA3DD0">
              <w:rPr>
                <w:rStyle w:val="Hyperlink"/>
                <w:noProof/>
              </w:rPr>
              <w:t>Parameter types</w:t>
            </w:r>
            <w:r>
              <w:rPr>
                <w:noProof/>
                <w:webHidden/>
              </w:rPr>
              <w:tab/>
            </w:r>
            <w:r>
              <w:rPr>
                <w:noProof/>
                <w:webHidden/>
              </w:rPr>
              <w:fldChar w:fldCharType="begin"/>
            </w:r>
            <w:r>
              <w:rPr>
                <w:noProof/>
                <w:webHidden/>
              </w:rPr>
              <w:instrText xml:space="preserve"> PAGEREF _Toc221110652 \h </w:instrText>
            </w:r>
            <w:r>
              <w:rPr>
                <w:noProof/>
                <w:webHidden/>
              </w:rPr>
            </w:r>
            <w:r>
              <w:rPr>
                <w:noProof/>
                <w:webHidden/>
              </w:rPr>
              <w:fldChar w:fldCharType="separate"/>
            </w:r>
            <w:r>
              <w:rPr>
                <w:noProof/>
                <w:webHidden/>
              </w:rPr>
              <w:t>39</w:t>
            </w:r>
            <w:r>
              <w:rPr>
                <w:noProof/>
                <w:webHidden/>
              </w:rPr>
              <w:fldChar w:fldCharType="end"/>
            </w:r>
          </w:hyperlink>
        </w:p>
        <w:p w14:paraId="6EB12F18" w14:textId="178E075B" w:rsidR="00654C3B" w:rsidRDefault="00654C3B">
          <w:pPr>
            <w:pStyle w:val="TOC2"/>
            <w:rPr>
              <w:rFonts w:asciiTheme="minorHAnsi" w:eastAsiaTheme="minorEastAsia" w:hAnsiTheme="minorHAnsi" w:cstheme="minorBidi"/>
              <w:b w:val="0"/>
              <w:noProof/>
              <w:szCs w:val="22"/>
              <w:lang w:val="en-NL" w:eastAsia="zh-CN"/>
            </w:rPr>
          </w:pPr>
          <w:hyperlink w:anchor="_Toc221110653" w:history="1">
            <w:r w:rsidRPr="00BA3DD0">
              <w:rPr>
                <w:rStyle w:val="Hyperlink"/>
                <w:noProof/>
              </w:rPr>
              <w:t>7.7</w:t>
            </w:r>
            <w:r>
              <w:rPr>
                <w:rFonts w:asciiTheme="minorHAnsi" w:eastAsiaTheme="minorEastAsia" w:hAnsiTheme="minorHAnsi" w:cstheme="minorBidi"/>
                <w:b w:val="0"/>
                <w:noProof/>
                <w:szCs w:val="22"/>
                <w:lang w:val="en-NL" w:eastAsia="zh-CN"/>
              </w:rPr>
              <w:tab/>
            </w:r>
            <w:r w:rsidRPr="00BA3DD0">
              <w:rPr>
                <w:rStyle w:val="Hyperlink"/>
                <w:noProof/>
              </w:rPr>
              <w:t>Arrays</w:t>
            </w:r>
            <w:r>
              <w:rPr>
                <w:noProof/>
                <w:webHidden/>
              </w:rPr>
              <w:tab/>
            </w:r>
            <w:r>
              <w:rPr>
                <w:noProof/>
                <w:webHidden/>
              </w:rPr>
              <w:fldChar w:fldCharType="begin"/>
            </w:r>
            <w:r>
              <w:rPr>
                <w:noProof/>
                <w:webHidden/>
              </w:rPr>
              <w:instrText xml:space="preserve"> PAGEREF _Toc221110653 \h </w:instrText>
            </w:r>
            <w:r>
              <w:rPr>
                <w:noProof/>
                <w:webHidden/>
              </w:rPr>
            </w:r>
            <w:r>
              <w:rPr>
                <w:noProof/>
                <w:webHidden/>
              </w:rPr>
              <w:fldChar w:fldCharType="separate"/>
            </w:r>
            <w:r>
              <w:rPr>
                <w:noProof/>
                <w:webHidden/>
              </w:rPr>
              <w:t>44</w:t>
            </w:r>
            <w:r>
              <w:rPr>
                <w:noProof/>
                <w:webHidden/>
              </w:rPr>
              <w:fldChar w:fldCharType="end"/>
            </w:r>
          </w:hyperlink>
        </w:p>
        <w:p w14:paraId="1E689D76" w14:textId="2E31EA11" w:rsidR="00654C3B" w:rsidRDefault="00654C3B">
          <w:pPr>
            <w:pStyle w:val="TOC1"/>
            <w:rPr>
              <w:rFonts w:asciiTheme="minorHAnsi" w:eastAsiaTheme="minorEastAsia" w:hAnsiTheme="minorHAnsi" w:cstheme="minorBidi"/>
              <w:b w:val="0"/>
              <w:noProof/>
              <w:szCs w:val="22"/>
              <w:lang w:val="en-NL" w:eastAsia="zh-CN"/>
            </w:rPr>
          </w:pPr>
          <w:hyperlink w:anchor="_Toc221110654" w:history="1">
            <w:r w:rsidRPr="00BA3DD0">
              <w:rPr>
                <w:rStyle w:val="Hyperlink"/>
                <w:noProof/>
              </w:rPr>
              <w:t>8</w:t>
            </w:r>
            <w:r>
              <w:rPr>
                <w:rFonts w:asciiTheme="minorHAnsi" w:eastAsiaTheme="minorEastAsia" w:hAnsiTheme="minorHAnsi" w:cstheme="minorBidi"/>
                <w:b w:val="0"/>
                <w:noProof/>
                <w:szCs w:val="22"/>
                <w:lang w:val="en-NL" w:eastAsia="zh-CN"/>
              </w:rPr>
              <w:tab/>
            </w:r>
            <w:r w:rsidRPr="00BA3DD0">
              <w:rPr>
                <w:rStyle w:val="Hyperlink"/>
                <w:noProof/>
              </w:rPr>
              <w:t>Computed variables</w:t>
            </w:r>
            <w:r>
              <w:rPr>
                <w:noProof/>
                <w:webHidden/>
              </w:rPr>
              <w:tab/>
            </w:r>
            <w:r>
              <w:rPr>
                <w:noProof/>
                <w:webHidden/>
              </w:rPr>
              <w:fldChar w:fldCharType="begin"/>
            </w:r>
            <w:r>
              <w:rPr>
                <w:noProof/>
                <w:webHidden/>
              </w:rPr>
              <w:instrText xml:space="preserve"> PAGEREF _Toc221110654 \h </w:instrText>
            </w:r>
            <w:r>
              <w:rPr>
                <w:noProof/>
                <w:webHidden/>
              </w:rPr>
            </w:r>
            <w:r>
              <w:rPr>
                <w:noProof/>
                <w:webHidden/>
              </w:rPr>
              <w:fldChar w:fldCharType="separate"/>
            </w:r>
            <w:r>
              <w:rPr>
                <w:noProof/>
                <w:webHidden/>
              </w:rPr>
              <w:t>50</w:t>
            </w:r>
            <w:r>
              <w:rPr>
                <w:noProof/>
                <w:webHidden/>
              </w:rPr>
              <w:fldChar w:fldCharType="end"/>
            </w:r>
          </w:hyperlink>
        </w:p>
        <w:p w14:paraId="2E6D8784" w14:textId="34F89D68" w:rsidR="00654C3B" w:rsidRDefault="00654C3B">
          <w:pPr>
            <w:pStyle w:val="TOC2"/>
            <w:rPr>
              <w:rFonts w:asciiTheme="minorHAnsi" w:eastAsiaTheme="minorEastAsia" w:hAnsiTheme="minorHAnsi" w:cstheme="minorBidi"/>
              <w:b w:val="0"/>
              <w:noProof/>
              <w:szCs w:val="22"/>
              <w:lang w:val="en-NL" w:eastAsia="zh-CN"/>
            </w:rPr>
          </w:pPr>
          <w:hyperlink w:anchor="_Toc221110655" w:history="1">
            <w:r w:rsidRPr="00BA3DD0">
              <w:rPr>
                <w:rStyle w:val="Hyperlink"/>
                <w:noProof/>
              </w:rPr>
              <w:t>8.1</w:t>
            </w:r>
            <w:r>
              <w:rPr>
                <w:rFonts w:asciiTheme="minorHAnsi" w:eastAsiaTheme="minorEastAsia" w:hAnsiTheme="minorHAnsi" w:cstheme="minorBidi"/>
                <w:b w:val="0"/>
                <w:noProof/>
                <w:szCs w:val="22"/>
                <w:lang w:val="en-NL" w:eastAsia="zh-CN"/>
              </w:rPr>
              <w:tab/>
            </w:r>
            <w:r w:rsidRPr="00BA3DD0">
              <w:rPr>
                <w:rStyle w:val="Hyperlink"/>
                <w:noProof/>
              </w:rPr>
              <w:t>General</w:t>
            </w:r>
            <w:r>
              <w:rPr>
                <w:noProof/>
                <w:webHidden/>
              </w:rPr>
              <w:tab/>
            </w:r>
            <w:r>
              <w:rPr>
                <w:noProof/>
                <w:webHidden/>
              </w:rPr>
              <w:fldChar w:fldCharType="begin"/>
            </w:r>
            <w:r>
              <w:rPr>
                <w:noProof/>
                <w:webHidden/>
              </w:rPr>
              <w:instrText xml:space="preserve"> PAGEREF _Toc221110655 \h </w:instrText>
            </w:r>
            <w:r>
              <w:rPr>
                <w:noProof/>
                <w:webHidden/>
              </w:rPr>
            </w:r>
            <w:r>
              <w:rPr>
                <w:noProof/>
                <w:webHidden/>
              </w:rPr>
              <w:fldChar w:fldCharType="separate"/>
            </w:r>
            <w:r>
              <w:rPr>
                <w:noProof/>
                <w:webHidden/>
              </w:rPr>
              <w:t>50</w:t>
            </w:r>
            <w:r>
              <w:rPr>
                <w:noProof/>
                <w:webHidden/>
              </w:rPr>
              <w:fldChar w:fldCharType="end"/>
            </w:r>
          </w:hyperlink>
        </w:p>
        <w:p w14:paraId="3AF4B004" w14:textId="62C28906" w:rsidR="00654C3B" w:rsidRDefault="00654C3B">
          <w:pPr>
            <w:pStyle w:val="TOC2"/>
            <w:rPr>
              <w:rFonts w:asciiTheme="minorHAnsi" w:eastAsiaTheme="minorEastAsia" w:hAnsiTheme="minorHAnsi" w:cstheme="minorBidi"/>
              <w:b w:val="0"/>
              <w:noProof/>
              <w:szCs w:val="22"/>
              <w:lang w:val="en-NL" w:eastAsia="zh-CN"/>
            </w:rPr>
          </w:pPr>
          <w:hyperlink w:anchor="_Toc221110656" w:history="1">
            <w:r w:rsidRPr="00BA3DD0">
              <w:rPr>
                <w:rStyle w:val="Hyperlink"/>
                <w:noProof/>
              </w:rPr>
              <w:t>8.2</w:t>
            </w:r>
            <w:r>
              <w:rPr>
                <w:rFonts w:asciiTheme="minorHAnsi" w:eastAsiaTheme="minorEastAsia" w:hAnsiTheme="minorHAnsi" w:cstheme="minorBidi"/>
                <w:b w:val="0"/>
                <w:noProof/>
                <w:szCs w:val="22"/>
                <w:lang w:val="en-NL" w:eastAsia="zh-CN"/>
              </w:rPr>
              <w:tab/>
            </w:r>
            <w:r w:rsidRPr="00BA3DD0">
              <w:rPr>
                <w:rStyle w:val="Hyperlink"/>
                <w:noProof/>
              </w:rPr>
              <w:t>Elementary data types</w:t>
            </w:r>
            <w:r>
              <w:rPr>
                <w:noProof/>
                <w:webHidden/>
              </w:rPr>
              <w:tab/>
            </w:r>
            <w:r>
              <w:rPr>
                <w:noProof/>
                <w:webHidden/>
              </w:rPr>
              <w:fldChar w:fldCharType="begin"/>
            </w:r>
            <w:r>
              <w:rPr>
                <w:noProof/>
                <w:webHidden/>
              </w:rPr>
              <w:instrText xml:space="preserve"> PAGEREF _Toc221110656 \h </w:instrText>
            </w:r>
            <w:r>
              <w:rPr>
                <w:noProof/>
                <w:webHidden/>
              </w:rPr>
            </w:r>
            <w:r>
              <w:rPr>
                <w:noProof/>
                <w:webHidden/>
              </w:rPr>
              <w:fldChar w:fldCharType="separate"/>
            </w:r>
            <w:r>
              <w:rPr>
                <w:noProof/>
                <w:webHidden/>
              </w:rPr>
              <w:t>50</w:t>
            </w:r>
            <w:r>
              <w:rPr>
                <w:noProof/>
                <w:webHidden/>
              </w:rPr>
              <w:fldChar w:fldCharType="end"/>
            </w:r>
          </w:hyperlink>
        </w:p>
        <w:p w14:paraId="581153DB" w14:textId="3B890FAB" w:rsidR="00654C3B" w:rsidRDefault="00654C3B">
          <w:pPr>
            <w:pStyle w:val="TOC2"/>
            <w:rPr>
              <w:rFonts w:asciiTheme="minorHAnsi" w:eastAsiaTheme="minorEastAsia" w:hAnsiTheme="minorHAnsi" w:cstheme="minorBidi"/>
              <w:b w:val="0"/>
              <w:noProof/>
              <w:szCs w:val="22"/>
              <w:lang w:val="en-NL" w:eastAsia="zh-CN"/>
            </w:rPr>
          </w:pPr>
          <w:hyperlink w:anchor="_Toc221110657" w:history="1">
            <w:r w:rsidRPr="00BA3DD0">
              <w:rPr>
                <w:rStyle w:val="Hyperlink"/>
                <w:noProof/>
              </w:rPr>
              <w:t>8.3</w:t>
            </w:r>
            <w:r>
              <w:rPr>
                <w:rFonts w:asciiTheme="minorHAnsi" w:eastAsiaTheme="minorEastAsia" w:hAnsiTheme="minorHAnsi" w:cstheme="minorBidi"/>
                <w:b w:val="0"/>
                <w:noProof/>
                <w:szCs w:val="22"/>
                <w:lang w:val="en-NL" w:eastAsia="zh-CN"/>
              </w:rPr>
              <w:tab/>
            </w:r>
            <w:r w:rsidRPr="00BA3DD0">
              <w:rPr>
                <w:rStyle w:val="Hyperlink"/>
                <w:noProof/>
              </w:rPr>
              <w:t>Arrays</w:t>
            </w:r>
            <w:r>
              <w:rPr>
                <w:noProof/>
                <w:webHidden/>
              </w:rPr>
              <w:tab/>
            </w:r>
            <w:r>
              <w:rPr>
                <w:noProof/>
                <w:webHidden/>
              </w:rPr>
              <w:fldChar w:fldCharType="begin"/>
            </w:r>
            <w:r>
              <w:rPr>
                <w:noProof/>
                <w:webHidden/>
              </w:rPr>
              <w:instrText xml:space="preserve"> PAGEREF _Toc221110657 \h </w:instrText>
            </w:r>
            <w:r>
              <w:rPr>
                <w:noProof/>
                <w:webHidden/>
              </w:rPr>
            </w:r>
            <w:r>
              <w:rPr>
                <w:noProof/>
                <w:webHidden/>
              </w:rPr>
              <w:fldChar w:fldCharType="separate"/>
            </w:r>
            <w:r>
              <w:rPr>
                <w:noProof/>
                <w:webHidden/>
              </w:rPr>
              <w:t>51</w:t>
            </w:r>
            <w:r>
              <w:rPr>
                <w:noProof/>
                <w:webHidden/>
              </w:rPr>
              <w:fldChar w:fldCharType="end"/>
            </w:r>
          </w:hyperlink>
        </w:p>
        <w:p w14:paraId="2BCAE090" w14:textId="492FF2A0" w:rsidR="00654C3B" w:rsidRDefault="00654C3B">
          <w:pPr>
            <w:pStyle w:val="TOC2"/>
            <w:rPr>
              <w:rFonts w:asciiTheme="minorHAnsi" w:eastAsiaTheme="minorEastAsia" w:hAnsiTheme="minorHAnsi" w:cstheme="minorBidi"/>
              <w:b w:val="0"/>
              <w:noProof/>
              <w:szCs w:val="22"/>
              <w:lang w:val="en-NL" w:eastAsia="zh-CN"/>
            </w:rPr>
          </w:pPr>
          <w:hyperlink w:anchor="_Toc221110658" w:history="1">
            <w:r w:rsidRPr="00BA3DD0">
              <w:rPr>
                <w:rStyle w:val="Hyperlink"/>
                <w:noProof/>
              </w:rPr>
              <w:t>8.4</w:t>
            </w:r>
            <w:r>
              <w:rPr>
                <w:rFonts w:asciiTheme="minorHAnsi" w:eastAsiaTheme="minorEastAsia" w:hAnsiTheme="minorHAnsi" w:cstheme="minorBidi"/>
                <w:b w:val="0"/>
                <w:noProof/>
                <w:szCs w:val="22"/>
                <w:lang w:val="en-NL" w:eastAsia="zh-CN"/>
              </w:rPr>
              <w:tab/>
            </w:r>
            <w:r w:rsidRPr="00BA3DD0">
              <w:rPr>
                <w:rStyle w:val="Hyperlink"/>
                <w:noProof/>
              </w:rPr>
              <w:t>Multi-dimensional arrays</w:t>
            </w:r>
            <w:r>
              <w:rPr>
                <w:noProof/>
                <w:webHidden/>
              </w:rPr>
              <w:tab/>
            </w:r>
            <w:r>
              <w:rPr>
                <w:noProof/>
                <w:webHidden/>
              </w:rPr>
              <w:fldChar w:fldCharType="begin"/>
            </w:r>
            <w:r>
              <w:rPr>
                <w:noProof/>
                <w:webHidden/>
              </w:rPr>
              <w:instrText xml:space="preserve"> PAGEREF _Toc221110658 \h </w:instrText>
            </w:r>
            <w:r>
              <w:rPr>
                <w:noProof/>
                <w:webHidden/>
              </w:rPr>
            </w:r>
            <w:r>
              <w:rPr>
                <w:noProof/>
                <w:webHidden/>
              </w:rPr>
              <w:fldChar w:fldCharType="separate"/>
            </w:r>
            <w:r>
              <w:rPr>
                <w:noProof/>
                <w:webHidden/>
              </w:rPr>
              <w:t>52</w:t>
            </w:r>
            <w:r>
              <w:rPr>
                <w:noProof/>
                <w:webHidden/>
              </w:rPr>
              <w:fldChar w:fldCharType="end"/>
            </w:r>
          </w:hyperlink>
        </w:p>
        <w:p w14:paraId="2115AC49" w14:textId="3DDB407E" w:rsidR="00654C3B" w:rsidRDefault="00654C3B">
          <w:pPr>
            <w:pStyle w:val="TOC1"/>
            <w:rPr>
              <w:rFonts w:asciiTheme="minorHAnsi" w:eastAsiaTheme="minorEastAsia" w:hAnsiTheme="minorHAnsi" w:cstheme="minorBidi"/>
              <w:b w:val="0"/>
              <w:noProof/>
              <w:szCs w:val="22"/>
              <w:lang w:val="en-NL" w:eastAsia="zh-CN"/>
            </w:rPr>
          </w:pPr>
          <w:hyperlink w:anchor="_Toc221110659" w:history="1">
            <w:r w:rsidRPr="00BA3DD0">
              <w:rPr>
                <w:rStyle w:val="Hyperlink"/>
                <w:noProof/>
              </w:rPr>
              <w:t>9</w:t>
            </w:r>
            <w:r>
              <w:rPr>
                <w:rFonts w:asciiTheme="minorHAnsi" w:eastAsiaTheme="minorEastAsia" w:hAnsiTheme="minorHAnsi" w:cstheme="minorBidi"/>
                <w:b w:val="0"/>
                <w:noProof/>
                <w:szCs w:val="22"/>
                <w:lang w:val="en-NL" w:eastAsia="zh-CN"/>
              </w:rPr>
              <w:tab/>
            </w:r>
            <w:r w:rsidRPr="00BA3DD0">
              <w:rPr>
                <w:rStyle w:val="Hyperlink"/>
                <w:noProof/>
              </w:rPr>
              <w:t>Syntactic flow control</w:t>
            </w:r>
            <w:r>
              <w:rPr>
                <w:noProof/>
                <w:webHidden/>
              </w:rPr>
              <w:tab/>
            </w:r>
            <w:r>
              <w:rPr>
                <w:noProof/>
                <w:webHidden/>
              </w:rPr>
              <w:fldChar w:fldCharType="begin"/>
            </w:r>
            <w:r>
              <w:rPr>
                <w:noProof/>
                <w:webHidden/>
              </w:rPr>
              <w:instrText xml:space="preserve"> PAGEREF _Toc221110659 \h </w:instrText>
            </w:r>
            <w:r>
              <w:rPr>
                <w:noProof/>
                <w:webHidden/>
              </w:rPr>
            </w:r>
            <w:r>
              <w:rPr>
                <w:noProof/>
                <w:webHidden/>
              </w:rPr>
              <w:fldChar w:fldCharType="separate"/>
            </w:r>
            <w:r>
              <w:rPr>
                <w:noProof/>
                <w:webHidden/>
              </w:rPr>
              <w:t>53</w:t>
            </w:r>
            <w:r>
              <w:rPr>
                <w:noProof/>
                <w:webHidden/>
              </w:rPr>
              <w:fldChar w:fldCharType="end"/>
            </w:r>
          </w:hyperlink>
        </w:p>
        <w:p w14:paraId="577F3A4B" w14:textId="49F14E12" w:rsidR="00654C3B" w:rsidRDefault="00654C3B">
          <w:pPr>
            <w:pStyle w:val="TOC2"/>
            <w:rPr>
              <w:rFonts w:asciiTheme="minorHAnsi" w:eastAsiaTheme="minorEastAsia" w:hAnsiTheme="minorHAnsi" w:cstheme="minorBidi"/>
              <w:b w:val="0"/>
              <w:noProof/>
              <w:szCs w:val="22"/>
              <w:lang w:val="en-NL" w:eastAsia="zh-CN"/>
            </w:rPr>
          </w:pPr>
          <w:hyperlink w:anchor="_Toc221110660" w:history="1">
            <w:r w:rsidRPr="00BA3DD0">
              <w:rPr>
                <w:rStyle w:val="Hyperlink"/>
                <w:noProof/>
              </w:rPr>
              <w:t>9.1</w:t>
            </w:r>
            <w:r>
              <w:rPr>
                <w:rFonts w:asciiTheme="minorHAnsi" w:eastAsiaTheme="minorEastAsia" w:hAnsiTheme="minorHAnsi" w:cstheme="minorBidi"/>
                <w:b w:val="0"/>
                <w:noProof/>
                <w:szCs w:val="22"/>
                <w:lang w:val="en-NL" w:eastAsia="zh-CN"/>
              </w:rPr>
              <w:tab/>
            </w:r>
            <w:r w:rsidRPr="00BA3DD0">
              <w:rPr>
                <w:rStyle w:val="Hyperlink"/>
                <w:noProof/>
              </w:rPr>
              <w:t>General</w:t>
            </w:r>
            <w:r>
              <w:rPr>
                <w:noProof/>
                <w:webHidden/>
              </w:rPr>
              <w:tab/>
            </w:r>
            <w:r>
              <w:rPr>
                <w:noProof/>
                <w:webHidden/>
              </w:rPr>
              <w:fldChar w:fldCharType="begin"/>
            </w:r>
            <w:r>
              <w:rPr>
                <w:noProof/>
                <w:webHidden/>
              </w:rPr>
              <w:instrText xml:space="preserve"> PAGEREF _Toc221110660 \h </w:instrText>
            </w:r>
            <w:r>
              <w:rPr>
                <w:noProof/>
                <w:webHidden/>
              </w:rPr>
            </w:r>
            <w:r>
              <w:rPr>
                <w:noProof/>
                <w:webHidden/>
              </w:rPr>
              <w:fldChar w:fldCharType="separate"/>
            </w:r>
            <w:r>
              <w:rPr>
                <w:noProof/>
                <w:webHidden/>
              </w:rPr>
              <w:t>53</w:t>
            </w:r>
            <w:r>
              <w:rPr>
                <w:noProof/>
                <w:webHidden/>
              </w:rPr>
              <w:fldChar w:fldCharType="end"/>
            </w:r>
          </w:hyperlink>
        </w:p>
        <w:p w14:paraId="46EC3DEA" w14:textId="3B95C144" w:rsidR="00654C3B" w:rsidRDefault="00654C3B">
          <w:pPr>
            <w:pStyle w:val="TOC2"/>
            <w:rPr>
              <w:rFonts w:asciiTheme="minorHAnsi" w:eastAsiaTheme="minorEastAsia" w:hAnsiTheme="minorHAnsi" w:cstheme="minorBidi"/>
              <w:b w:val="0"/>
              <w:noProof/>
              <w:szCs w:val="22"/>
              <w:lang w:val="en-NL" w:eastAsia="zh-CN"/>
            </w:rPr>
          </w:pPr>
          <w:hyperlink w:anchor="_Toc221110661" w:history="1">
            <w:r w:rsidRPr="00BA3DD0">
              <w:rPr>
                <w:rStyle w:val="Hyperlink"/>
                <w:noProof/>
              </w:rPr>
              <w:t>9.2</w:t>
            </w:r>
            <w:r>
              <w:rPr>
                <w:rFonts w:asciiTheme="minorHAnsi" w:eastAsiaTheme="minorEastAsia" w:hAnsiTheme="minorHAnsi" w:cstheme="minorBidi"/>
                <w:b w:val="0"/>
                <w:noProof/>
                <w:szCs w:val="22"/>
                <w:lang w:val="en-NL" w:eastAsia="zh-CN"/>
              </w:rPr>
              <w:tab/>
            </w:r>
            <w:r w:rsidRPr="00BA3DD0">
              <w:rPr>
                <w:rStyle w:val="Hyperlink"/>
                <w:noProof/>
              </w:rPr>
              <w:t>Conditionals</w:t>
            </w:r>
            <w:r>
              <w:rPr>
                <w:noProof/>
                <w:webHidden/>
              </w:rPr>
              <w:tab/>
            </w:r>
            <w:r>
              <w:rPr>
                <w:noProof/>
                <w:webHidden/>
              </w:rPr>
              <w:fldChar w:fldCharType="begin"/>
            </w:r>
            <w:r>
              <w:rPr>
                <w:noProof/>
                <w:webHidden/>
              </w:rPr>
              <w:instrText xml:space="preserve"> PAGEREF _Toc221110661 \h </w:instrText>
            </w:r>
            <w:r>
              <w:rPr>
                <w:noProof/>
                <w:webHidden/>
              </w:rPr>
            </w:r>
            <w:r>
              <w:rPr>
                <w:noProof/>
                <w:webHidden/>
              </w:rPr>
              <w:fldChar w:fldCharType="separate"/>
            </w:r>
            <w:r>
              <w:rPr>
                <w:noProof/>
                <w:webHidden/>
              </w:rPr>
              <w:t>53</w:t>
            </w:r>
            <w:r>
              <w:rPr>
                <w:noProof/>
                <w:webHidden/>
              </w:rPr>
              <w:fldChar w:fldCharType="end"/>
            </w:r>
          </w:hyperlink>
        </w:p>
        <w:p w14:paraId="70101EB5" w14:textId="61C3F90C" w:rsidR="00654C3B" w:rsidRDefault="00654C3B">
          <w:pPr>
            <w:pStyle w:val="TOC2"/>
            <w:rPr>
              <w:rFonts w:asciiTheme="minorHAnsi" w:eastAsiaTheme="minorEastAsia" w:hAnsiTheme="minorHAnsi" w:cstheme="minorBidi"/>
              <w:b w:val="0"/>
              <w:noProof/>
              <w:szCs w:val="22"/>
              <w:lang w:val="en-NL" w:eastAsia="zh-CN"/>
            </w:rPr>
          </w:pPr>
          <w:hyperlink w:anchor="_Toc221110662" w:history="1">
            <w:r w:rsidRPr="00BA3DD0">
              <w:rPr>
                <w:rStyle w:val="Hyperlink"/>
                <w:noProof/>
              </w:rPr>
              <w:t>9.3</w:t>
            </w:r>
            <w:r>
              <w:rPr>
                <w:rFonts w:asciiTheme="minorHAnsi" w:eastAsiaTheme="minorEastAsia" w:hAnsiTheme="minorHAnsi" w:cstheme="minorBidi"/>
                <w:b w:val="0"/>
                <w:noProof/>
                <w:szCs w:val="22"/>
                <w:lang w:val="en-NL" w:eastAsia="zh-CN"/>
              </w:rPr>
              <w:tab/>
            </w:r>
            <w:r w:rsidRPr="00BA3DD0">
              <w:rPr>
                <w:rStyle w:val="Hyperlink"/>
                <w:noProof/>
              </w:rPr>
              <w:t>Loops</w:t>
            </w:r>
            <w:r>
              <w:rPr>
                <w:noProof/>
                <w:webHidden/>
              </w:rPr>
              <w:tab/>
            </w:r>
            <w:r>
              <w:rPr>
                <w:noProof/>
                <w:webHidden/>
              </w:rPr>
              <w:fldChar w:fldCharType="begin"/>
            </w:r>
            <w:r>
              <w:rPr>
                <w:noProof/>
                <w:webHidden/>
              </w:rPr>
              <w:instrText xml:space="preserve"> PAGEREF _Toc221110662 \h </w:instrText>
            </w:r>
            <w:r>
              <w:rPr>
                <w:noProof/>
                <w:webHidden/>
              </w:rPr>
            </w:r>
            <w:r>
              <w:rPr>
                <w:noProof/>
                <w:webHidden/>
              </w:rPr>
              <w:fldChar w:fldCharType="separate"/>
            </w:r>
            <w:r>
              <w:rPr>
                <w:noProof/>
                <w:webHidden/>
              </w:rPr>
              <w:t>57</w:t>
            </w:r>
            <w:r>
              <w:rPr>
                <w:noProof/>
                <w:webHidden/>
              </w:rPr>
              <w:fldChar w:fldCharType="end"/>
            </w:r>
          </w:hyperlink>
        </w:p>
        <w:p w14:paraId="35770AC1" w14:textId="173B0992" w:rsidR="00654C3B" w:rsidRDefault="00654C3B">
          <w:pPr>
            <w:pStyle w:val="TOC1"/>
            <w:rPr>
              <w:rFonts w:asciiTheme="minorHAnsi" w:eastAsiaTheme="minorEastAsia" w:hAnsiTheme="minorHAnsi" w:cstheme="minorBidi"/>
              <w:b w:val="0"/>
              <w:noProof/>
              <w:szCs w:val="22"/>
              <w:lang w:val="en-NL" w:eastAsia="zh-CN"/>
            </w:rPr>
          </w:pPr>
          <w:hyperlink w:anchor="_Toc221110663" w:history="1">
            <w:r w:rsidRPr="00BA3DD0">
              <w:rPr>
                <w:rStyle w:val="Hyperlink"/>
                <w:noProof/>
              </w:rPr>
              <w:t>Annex A (informative)  SDL user guide</w:t>
            </w:r>
            <w:r>
              <w:rPr>
                <w:noProof/>
                <w:webHidden/>
              </w:rPr>
              <w:tab/>
            </w:r>
            <w:r>
              <w:rPr>
                <w:noProof/>
                <w:webHidden/>
              </w:rPr>
              <w:fldChar w:fldCharType="begin"/>
            </w:r>
            <w:r>
              <w:rPr>
                <w:noProof/>
                <w:webHidden/>
              </w:rPr>
              <w:instrText xml:space="preserve"> PAGEREF _Toc221110663 \h </w:instrText>
            </w:r>
            <w:r>
              <w:rPr>
                <w:noProof/>
                <w:webHidden/>
              </w:rPr>
            </w:r>
            <w:r>
              <w:rPr>
                <w:noProof/>
                <w:webHidden/>
              </w:rPr>
              <w:fldChar w:fldCharType="separate"/>
            </w:r>
            <w:r>
              <w:rPr>
                <w:noProof/>
                <w:webHidden/>
              </w:rPr>
              <w:t>61</w:t>
            </w:r>
            <w:r>
              <w:rPr>
                <w:noProof/>
                <w:webHidden/>
              </w:rPr>
              <w:fldChar w:fldCharType="end"/>
            </w:r>
          </w:hyperlink>
        </w:p>
        <w:p w14:paraId="16BAB8DA" w14:textId="32E4517A" w:rsidR="00E003D4" w:rsidRDefault="00BD774E">
          <w:pPr>
            <w:rPr>
              <w:rFonts w:hint="eastAsia"/>
            </w:rPr>
          </w:pPr>
          <w:r>
            <w:fldChar w:fldCharType="end"/>
          </w:r>
        </w:p>
      </w:sdtContent>
    </w:sdt>
    <w:p w14:paraId="145252EC" w14:textId="77777777" w:rsidR="00A61122" w:rsidRDefault="00BD774E">
      <w:pPr>
        <w:pStyle w:val="ForewordTitle"/>
      </w:pPr>
      <w:bookmarkStart w:id="0" w:name="_Toc221110608"/>
      <w:r>
        <w:lastRenderedPageBreak/>
        <w:t>Foreword</w:t>
      </w:r>
      <w:bookmarkEnd w:id="0"/>
    </w:p>
    <w:p w14:paraId="3543E567" w14:textId="77777777" w:rsidR="00A61122" w:rsidRDefault="00BD774E">
      <w:pPr>
        <w:pStyle w:val="ForewordText"/>
      </w:pPr>
      <w:r>
        <w:t xml:space="preserve">ISO (the International Organization for Standardization) and IEC (the International Electrotechnical Commission) form the specialized system for worldwide standardization. National </w:t>
      </w:r>
      <w:r>
        <w:t>bodies that are members of ISO or IEC participate in the development of International Standards through technical committees established by the respective organization to deal with particular fields of technical activity. ISO and IEC technical committees c</w:t>
      </w:r>
      <w:r>
        <w:t>ollaborate in fields of mutual interest. Other international organizations, governmental and non-governmental, in liaison with ISO and IEC, also take part in the work.</w:t>
      </w:r>
    </w:p>
    <w:p w14:paraId="08C466B4" w14:textId="77777777" w:rsidR="00A61122" w:rsidRDefault="00BD774E">
      <w:pPr>
        <w:pStyle w:val="ForewordText"/>
      </w:pPr>
      <w:r>
        <w:t>The procedures used to develop this document and those intended for its further maintena</w:t>
      </w:r>
      <w:r>
        <w:t>nce are described in the ISO/IEC Directives, Part 1. In particular, the different approval criteria needed for the different types of document should be noted. This document was drafted in accordance with the editorial rules of the ISO/IEC Directives, Part</w:t>
      </w:r>
      <w:r>
        <w:t xml:space="preserve"> 2 (see </w:t>
      </w:r>
      <w:hyperlink r:id="rId12">
        <w:r>
          <w:rPr>
            <w:rStyle w:val="Hyperlink"/>
          </w:rPr>
          <w:t>www.iso.org/directives</w:t>
        </w:r>
      </w:hyperlink>
      <w:r>
        <w:t xml:space="preserve"> or </w:t>
      </w:r>
      <w:hyperlink r:id="rId13">
        <w:r>
          <w:rPr>
            <w:rStyle w:val="Hyperlink"/>
          </w:rPr>
          <w:t>www.iec.ch/members_experts/refdocs</w:t>
        </w:r>
      </w:hyperlink>
      <w:r>
        <w:t>).</w:t>
      </w:r>
    </w:p>
    <w:p w14:paraId="71A4C966" w14:textId="77777777" w:rsidR="00A61122" w:rsidRDefault="00BD774E">
      <w:pPr>
        <w:pStyle w:val="ForewordText"/>
      </w:pPr>
      <w:r>
        <w:t xml:space="preserve">ISO and IEC draw attention to the possibility that the </w:t>
      </w:r>
      <w:r>
        <w:t>implementation of this document may involve the use of (a) patent(s). ISO and IEC take no position concerning the evidence, validity or applicability of any claimed patent rights in respect thereof. As of the date of publication of this document, ISO and I</w:t>
      </w:r>
      <w:r>
        <w:t xml:space="preserve">EC had not received notice of (a) patent(s) which may be required to implement this document. However, implementers are cautioned that this may not represent the latest information, which may be obtained from the patent database available at </w:t>
      </w:r>
      <w:hyperlink r:id="rId14">
        <w:r>
          <w:rPr>
            <w:rStyle w:val="Hyperlink"/>
          </w:rPr>
          <w:t>www.iso.org/patents</w:t>
        </w:r>
      </w:hyperlink>
      <w:r>
        <w:t xml:space="preserve"> and </w:t>
      </w:r>
      <w:hyperlink r:id="rId15">
        <w:r>
          <w:rPr>
            <w:rStyle w:val="Hyperlink"/>
          </w:rPr>
          <w:t>https://patents.iec.ch</w:t>
        </w:r>
      </w:hyperlink>
      <w:r>
        <w:t>. ISO and IEC shall not be held responsible for identifying any or all such patent rights.</w:t>
      </w:r>
    </w:p>
    <w:p w14:paraId="59CF4F3B" w14:textId="77777777" w:rsidR="00A61122" w:rsidRDefault="00BD774E">
      <w:pPr>
        <w:pStyle w:val="ForewordText"/>
      </w:pPr>
      <w:r>
        <w:t xml:space="preserve">Any trade name </w:t>
      </w:r>
      <w:r>
        <w:t>used in this document is information given for the convenience of users and does not constitute an endorsement.</w:t>
      </w:r>
    </w:p>
    <w:p w14:paraId="011F69F9" w14:textId="77777777" w:rsidR="00A61122" w:rsidRDefault="00BD774E">
      <w:pPr>
        <w:pStyle w:val="ForewordText"/>
      </w:pPr>
      <w:r>
        <w:t xml:space="preserve">For an explanation of the voluntary nature of standards, the meaning of ISO specific terms and expressions related to conformity assessment, as </w:t>
      </w:r>
      <w:r>
        <w:t xml:space="preserve">well as information about ISO's adherence to the World Trade Organization (WTO) principles in the Technical Barriers to Trade (TBT) see </w:t>
      </w:r>
      <w:hyperlink r:id="rId16">
        <w:r>
          <w:rPr>
            <w:rStyle w:val="Hyperlink"/>
          </w:rPr>
          <w:t>www.iso.org/iso/foreword.html</w:t>
        </w:r>
      </w:hyperlink>
      <w:r>
        <w:t xml:space="preserve">. In the IEC, see </w:t>
      </w:r>
      <w:hyperlink r:id="rId17">
        <w:r>
          <w:rPr>
            <w:rStyle w:val="Hyperlink"/>
          </w:rPr>
          <w:t>www.iec.ch/understanding-standards</w:t>
        </w:r>
      </w:hyperlink>
      <w:r>
        <w:t>.</w:t>
      </w:r>
    </w:p>
    <w:p w14:paraId="2D311946" w14:textId="77777777" w:rsidR="00A61122" w:rsidRDefault="00BD774E">
      <w:pPr>
        <w:pStyle w:val="ForewordText"/>
      </w:pPr>
      <w:r>
        <w:t xml:space="preserve">This document was prepared by Joint Technical Committee JTC 1, </w:t>
      </w:r>
      <w:r>
        <w:rPr>
          <w:i/>
        </w:rPr>
        <w:t>Information technology</w:t>
      </w:r>
      <w:r>
        <w:t xml:space="preserve">, Subcommittee SC 29, </w:t>
      </w:r>
      <w:r>
        <w:rPr>
          <w:i/>
        </w:rPr>
        <w:t>Coding of audio, picture, multimedia and hypermedia information</w:t>
      </w:r>
      <w:r>
        <w:t>.</w:t>
      </w:r>
    </w:p>
    <w:p w14:paraId="4FA36587" w14:textId="77777777" w:rsidR="00A61122" w:rsidRDefault="00BD774E">
      <w:pPr>
        <w:pStyle w:val="ForewordText"/>
      </w:pPr>
      <w:r>
        <w:t xml:space="preserve">A </w:t>
      </w:r>
      <w:r>
        <w:t>list of all parts in the ISO 14496 series can be found on the ISO and IEC websites.</w:t>
      </w:r>
    </w:p>
    <w:p w14:paraId="4A7ABBE1" w14:textId="77777777" w:rsidR="00A61122" w:rsidRDefault="00BD774E">
      <w:pPr>
        <w:pStyle w:val="ForewordText"/>
      </w:pPr>
      <w:r>
        <w:t xml:space="preserve">Any feedback or questions on this document should be directed to the user’s national standards body. A complete listing of these bodies can be found at </w:t>
      </w:r>
      <w:hyperlink r:id="rId18">
        <w:r>
          <w:rPr>
            <w:rStyle w:val="Hyperlink"/>
          </w:rPr>
          <w:t>www.iso.org/members.html</w:t>
        </w:r>
      </w:hyperlink>
      <w:r>
        <w:t xml:space="preserve"> and </w:t>
      </w:r>
      <w:hyperlink r:id="rId19">
        <w:r>
          <w:rPr>
            <w:rStyle w:val="Hyperlink"/>
          </w:rPr>
          <w:t>www.iec.ch/national-committees</w:t>
        </w:r>
      </w:hyperlink>
      <w:r>
        <w:t>.</w:t>
      </w:r>
    </w:p>
    <w:p w14:paraId="61868200" w14:textId="77777777" w:rsidR="00A61122" w:rsidRDefault="00BD774E">
      <w:pPr>
        <w:pStyle w:val="ForewordText"/>
      </w:pPr>
      <w:r>
        <w:t>The second edition comprises the following changes:</w:t>
      </w:r>
    </w:p>
    <w:p w14:paraId="00361CFC" w14:textId="77777777" w:rsidR="00A61122" w:rsidRDefault="00BD774E">
      <w:pPr>
        <w:pStyle w:val="ListContinue1"/>
      </w:pPr>
      <w:r>
        <w:t>TODO</w:t>
      </w:r>
      <w:bookmarkStart w:id="1" w:name="id4f792ab828fd4d6cc3085d8ea3c8d28f"/>
      <w:bookmarkEnd w:id="1"/>
    </w:p>
    <w:p w14:paraId="3702A100" w14:textId="77777777" w:rsidR="00A61122" w:rsidRDefault="00BD774E">
      <w:pPr>
        <w:pStyle w:val="IntroTitle"/>
      </w:pPr>
      <w:bookmarkStart w:id="2" w:name="_Toc221110609"/>
      <w:r>
        <w:lastRenderedPageBreak/>
        <w:t>Introduction</w:t>
      </w:r>
      <w:bookmarkEnd w:id="2"/>
    </w:p>
    <w:p w14:paraId="7AE75257" w14:textId="77777777" w:rsidR="00A61122" w:rsidRDefault="00BD774E">
      <w:pPr>
        <w:pStyle w:val="BodyText"/>
      </w:pPr>
      <w:r>
        <w:t>This document describes the mechani</w:t>
      </w:r>
      <w:r>
        <w:t>sm with which bitstream syntax is documented in several standard parts such as in ISO/IEC 14496 or ISO/IEC 23000. This mechanism is called the Syntactic Description Language (SDL) and is documented here in the form of syntactic and semantic rules.</w:t>
      </w:r>
    </w:p>
    <w:p w14:paraId="174EDDED" w14:textId="77777777" w:rsidR="00A61122" w:rsidRDefault="00BD774E">
      <w:pPr>
        <w:pStyle w:val="BodyText"/>
      </w:pPr>
      <w:r>
        <w:t xml:space="preserve">The SDL </w:t>
      </w:r>
      <w:r>
        <w:t>builds on concepts defined in the C-like syntax used in ISO/IEC 11172-1 and ISO/IEC 13818-1 to define an extensible framework for describing bitstreams. This framework is inspired by class typing system concepts from the C++ and Java programming languages.</w:t>
      </w:r>
      <w:r>
        <w:t xml:space="preserve"> SDL specialises this class typing system concept by providing facilities for defining bitstream-level quantities, and how they should be parsed.</w:t>
      </w:r>
    </w:p>
    <w:p w14:paraId="47A48C90" w14:textId="77777777" w:rsidR="00A61122" w:rsidRDefault="00BD774E">
      <w:pPr>
        <w:pStyle w:val="BodyText"/>
      </w:pPr>
      <w:r>
        <w:t>The SDL syntax was initially defined in an early edition of ISO/IEC 14496-1 and this document is largely based</w:t>
      </w:r>
      <w:r>
        <w:t xml:space="preserve"> on that original syntax. Now elevated to a standalone part, the SDL syntax specification is modified and enhanced to remove ambiguity and minimize undefined behavior.</w:t>
      </w:r>
    </w:p>
    <w:p w14:paraId="0EB14463" w14:textId="77777777" w:rsidR="00A61122" w:rsidRDefault="00BD774E">
      <w:pPr>
        <w:pStyle w:val="BodyText"/>
      </w:pPr>
      <w:r>
        <w:t>In scenarios where the usage or interpretation of the SDL are ambiguous or undefined, th</w:t>
      </w:r>
      <w:r>
        <w:t>is document attempts to specify whether such a scenario is considered an invalid SDL specification or will result in undefined behaviour.</w:t>
      </w:r>
    </w:p>
    <w:p w14:paraId="419935CC" w14:textId="77777777" w:rsidR="00A61122" w:rsidRDefault="00A61122">
      <w:pPr>
        <w:rPr>
          <w:rFonts w:hint="eastAsia"/>
        </w:rPr>
        <w:sectPr w:rsidR="00A61122">
          <w:headerReference w:type="even" r:id="rId20"/>
          <w:headerReference w:type="default" r:id="rId21"/>
          <w:footerReference w:type="even" r:id="rId22"/>
          <w:footerReference w:type="default" r:id="rId23"/>
          <w:pgSz w:w="11906" w:h="16838"/>
          <w:pgMar w:top="794" w:right="851" w:bottom="567" w:left="851" w:header="720" w:footer="283" w:gutter="0"/>
          <w:pgNumType w:fmt="lowerRoman"/>
          <w:cols w:space="720"/>
          <w:rtlGutter/>
          <w:docGrid w:linePitch="360"/>
        </w:sectPr>
      </w:pPr>
    </w:p>
    <w:p w14:paraId="2DB1B6EA" w14:textId="77777777" w:rsidR="00A61122" w:rsidRDefault="00BD774E">
      <w:pPr>
        <w:pStyle w:val="MainTitle1"/>
        <w:rPr>
          <w:rFonts w:hint="eastAsia"/>
        </w:rPr>
      </w:pPr>
      <w:r>
        <w:lastRenderedPageBreak/>
        <w:t>Information technology — Coding of audio-visual objects —</w:t>
      </w:r>
    </w:p>
    <w:p w14:paraId="15C306C0" w14:textId="77777777" w:rsidR="00A61122" w:rsidRDefault="00BD774E">
      <w:pPr>
        <w:pStyle w:val="MainTitle2"/>
        <w:rPr>
          <w:rFonts w:hint="eastAsia"/>
        </w:rPr>
      </w:pPr>
      <w:r>
        <w:t>Part 34:</w:t>
      </w:r>
      <w:r>
        <w:br/>
        <w:t>Syntactic description language</w:t>
      </w:r>
    </w:p>
    <w:p w14:paraId="75E6C21F" w14:textId="77777777" w:rsidR="00A61122" w:rsidRDefault="00BD774E">
      <w:pPr>
        <w:pStyle w:val="Heading1"/>
        <w:rPr>
          <w:rFonts w:hint="eastAsia"/>
        </w:rPr>
      </w:pPr>
      <w:bookmarkStart w:id="3" w:name="Section_1"/>
      <w:bookmarkStart w:id="4" w:name="_Toc221110610"/>
      <w:bookmarkEnd w:id="3"/>
      <w:r>
        <w:t>Scope</w:t>
      </w:r>
      <w:bookmarkEnd w:id="4"/>
    </w:p>
    <w:p w14:paraId="30B21F51" w14:textId="77777777" w:rsidR="00A61122" w:rsidRDefault="00BD774E">
      <w:pPr>
        <w:pStyle w:val="BodyText"/>
      </w:pPr>
      <w:r>
        <w:t>This document specifies a Sy</w:t>
      </w:r>
      <w:r>
        <w:t xml:space="preserve">ntactic Description Language (SDL) for describing the structure of binary data. It covers the representation of an SDL specification in plain text, the syntax of the SDL and the semantic rules of the SDL. The storage of an SDL specification in a text file </w:t>
      </w:r>
      <w:r>
        <w:t>is not specified in this document. A computer program implementation or a standard containing an SDL specification may choose to specify such details.</w:t>
      </w:r>
    </w:p>
    <w:p w14:paraId="3C682A3D" w14:textId="77777777" w:rsidR="00A61122" w:rsidRDefault="00BD774E">
      <w:pPr>
        <w:pStyle w:val="BodyText"/>
      </w:pPr>
      <w:r>
        <w:t xml:space="preserve">Lexical elements of the SDL are described first, followed by elementary and composite type constructs to </w:t>
      </w:r>
      <w:r>
        <w:t>specify bitstreams. Finally, support for general purpose computation and syntactic control flow are addressed. Example SDL specification fragments and corresponding bitstreams are provided to clarify various concepts.</w:t>
      </w:r>
    </w:p>
    <w:p w14:paraId="03292867" w14:textId="77777777" w:rsidR="00A61122" w:rsidRDefault="00BD774E">
      <w:pPr>
        <w:pStyle w:val="Note"/>
      </w:pPr>
      <w:r>
        <w:t>NOTE</w:t>
      </w:r>
      <w:r>
        <w:tab/>
        <w:t>While the SDL borrows from and co</w:t>
      </w:r>
      <w:r>
        <w:t>ntains some aspects of a general-purpose programming language, it is not intended, nor is it suitable, to be used for such a purpose. This is reflected in the fact that many concepts related to general-purpose programming languages are not addressed in thi</w:t>
      </w:r>
      <w:r>
        <w:t>s document. Examples of concepts considered irrelevant to the SDL and therefore not addressed in this document include compilation, execution, input/output, execution environment and machine architecture.</w:t>
      </w:r>
    </w:p>
    <w:p w14:paraId="5CFF9A68" w14:textId="77777777" w:rsidR="00A61122" w:rsidRDefault="00BD774E">
      <w:pPr>
        <w:pStyle w:val="Heading1"/>
        <w:rPr>
          <w:rFonts w:hint="eastAsia"/>
        </w:rPr>
      </w:pPr>
      <w:bookmarkStart w:id="5" w:name="Section_2"/>
      <w:bookmarkStart w:id="6" w:name="_Toc221110611"/>
      <w:bookmarkEnd w:id="5"/>
      <w:r>
        <w:t>Normative references</w:t>
      </w:r>
      <w:bookmarkEnd w:id="6"/>
    </w:p>
    <w:p w14:paraId="54D38151" w14:textId="77777777" w:rsidR="00A61122" w:rsidRDefault="00BD774E">
      <w:pPr>
        <w:pStyle w:val="BodyText"/>
      </w:pPr>
      <w:r>
        <w:t>The following documents are re</w:t>
      </w:r>
      <w:r>
        <w:t>ferred to in the text in such a way that some or all of their content constitutes requirements of this document. For dated references, only the edition cited applies. For undated references, the latest edition of the referenced document (including any amen</w:t>
      </w:r>
      <w:r>
        <w:t xml:space="preserve">dments) applies. </w:t>
      </w:r>
    </w:p>
    <w:p w14:paraId="5114E2BB" w14:textId="77777777" w:rsidR="00A61122" w:rsidRDefault="00BD774E">
      <w:pPr>
        <w:pStyle w:val="RefNorm"/>
      </w:pPr>
      <w:r>
        <w:t xml:space="preserve">IEEE Std 754-2019, </w:t>
      </w:r>
      <w:r>
        <w:rPr>
          <w:i/>
        </w:rPr>
        <w:t>IEEE Standard for Floating-Point Arithmetic</w:t>
      </w:r>
    </w:p>
    <w:p w14:paraId="294B05C3" w14:textId="77777777" w:rsidR="00A61122" w:rsidRDefault="00BD774E">
      <w:pPr>
        <w:pStyle w:val="RefNorm"/>
      </w:pPr>
      <w:r>
        <w:t xml:space="preserve">IETF RFC 4648, </w:t>
      </w:r>
      <w:r>
        <w:rPr>
          <w:i/>
        </w:rPr>
        <w:t>The Base16, Base32, and Base64 Data Encodings</w:t>
      </w:r>
    </w:p>
    <w:p w14:paraId="3E28DDE9" w14:textId="77777777" w:rsidR="00A61122" w:rsidRDefault="00BD774E">
      <w:pPr>
        <w:pStyle w:val="RefNorm"/>
      </w:pPr>
      <w:r>
        <w:t xml:space="preserve">ISO/IEC 10646, </w:t>
      </w:r>
      <w:r>
        <w:rPr>
          <w:i/>
        </w:rPr>
        <w:t>Information technology — Universal coded character set (UCS)</w:t>
      </w:r>
    </w:p>
    <w:p w14:paraId="40D605D7" w14:textId="77777777" w:rsidR="00A61122" w:rsidRDefault="00BD774E">
      <w:pPr>
        <w:pStyle w:val="Heading1"/>
        <w:rPr>
          <w:rFonts w:hint="eastAsia"/>
        </w:rPr>
      </w:pPr>
      <w:bookmarkStart w:id="7" w:name="Section_3"/>
      <w:bookmarkStart w:id="8" w:name="_Toc221110612"/>
      <w:bookmarkEnd w:id="7"/>
      <w:r>
        <w:t>Terms and definitions</w:t>
      </w:r>
      <w:bookmarkEnd w:id="8"/>
    </w:p>
    <w:p w14:paraId="6DAAECE8" w14:textId="77777777" w:rsidR="00A61122" w:rsidRDefault="00BD774E">
      <w:pPr>
        <w:pStyle w:val="BodyText"/>
      </w:pPr>
      <w:r>
        <w:t>For the purposes</w:t>
      </w:r>
      <w:r>
        <w:t xml:space="preserve"> of this document, the following terms, abbreviations and definitions apply.</w:t>
      </w:r>
    </w:p>
    <w:p w14:paraId="514F7E63" w14:textId="77777777" w:rsidR="00A61122" w:rsidRDefault="00BD774E">
      <w:pPr>
        <w:pStyle w:val="BodyText"/>
      </w:pPr>
      <w:r>
        <w:t>ISO and IEC maintain terminology databases for use in standardization at the following addresses:</w:t>
      </w:r>
    </w:p>
    <w:p w14:paraId="71B06A69" w14:textId="77777777" w:rsidR="00A61122" w:rsidRDefault="00BD774E">
      <w:pPr>
        <w:pStyle w:val="ListContinue1"/>
      </w:pPr>
      <w:r>
        <w:t>ISO Online browsing platform: available at https://www.iso.org/obp</w:t>
      </w:r>
    </w:p>
    <w:p w14:paraId="17EF452B" w14:textId="77777777" w:rsidR="00A61122" w:rsidRDefault="00BD774E">
      <w:pPr>
        <w:pStyle w:val="ListContinue1"/>
      </w:pPr>
      <w:r>
        <w:t>IEC Electroped</w:t>
      </w:r>
      <w:r>
        <w:t>ia: available at https://www.electropedia.org/</w:t>
      </w:r>
    </w:p>
    <w:p w14:paraId="513D4262" w14:textId="77777777" w:rsidR="00A61122" w:rsidRDefault="00A61122">
      <w:pPr>
        <w:pStyle w:val="TermNum2"/>
        <w:rPr>
          <w:rFonts w:hint="eastAsia"/>
        </w:rPr>
      </w:pPr>
      <w:bookmarkStart w:id="9" w:name="3.1"/>
      <w:bookmarkEnd w:id="9"/>
    </w:p>
    <w:p w14:paraId="3628998C" w14:textId="77777777" w:rsidR="00A61122" w:rsidRDefault="00BD774E">
      <w:pPr>
        <w:pStyle w:val="Terms0"/>
      </w:pPr>
      <w:r>
        <w:t>fixed length code</w:t>
      </w:r>
    </w:p>
    <w:p w14:paraId="4E975192" w14:textId="77777777" w:rsidR="00A61122" w:rsidRDefault="00BD774E">
      <w:pPr>
        <w:pStyle w:val="Terms0"/>
      </w:pPr>
      <w:r>
        <w:t>FLC</w:t>
      </w:r>
    </w:p>
    <w:p w14:paraId="1E213358" w14:textId="77777777" w:rsidR="00A61122" w:rsidRDefault="00BD774E">
      <w:pPr>
        <w:pStyle w:val="Definition"/>
      </w:pPr>
      <w:r>
        <w:t>constant-length direct representation bit fields</w:t>
      </w:r>
    </w:p>
    <w:p w14:paraId="7ABB809F" w14:textId="77777777" w:rsidR="00A61122" w:rsidRDefault="00A61122">
      <w:pPr>
        <w:pStyle w:val="TermNum2"/>
        <w:rPr>
          <w:rFonts w:hint="eastAsia"/>
        </w:rPr>
      </w:pPr>
      <w:bookmarkStart w:id="10" w:name="3.2"/>
      <w:bookmarkEnd w:id="10"/>
    </w:p>
    <w:p w14:paraId="064242CF" w14:textId="77777777" w:rsidR="00A61122" w:rsidRDefault="00BD774E">
      <w:pPr>
        <w:pStyle w:val="Terms0"/>
      </w:pPr>
      <w:r>
        <w:t>syntactic description language</w:t>
      </w:r>
    </w:p>
    <w:p w14:paraId="3709BA2B" w14:textId="77777777" w:rsidR="00A61122" w:rsidRDefault="00BD774E">
      <w:pPr>
        <w:pStyle w:val="Terms0"/>
      </w:pPr>
      <w:r>
        <w:t>SDL</w:t>
      </w:r>
    </w:p>
    <w:p w14:paraId="0B37DB97" w14:textId="77777777" w:rsidR="00A61122" w:rsidRDefault="00BD774E">
      <w:pPr>
        <w:pStyle w:val="Definition"/>
      </w:pPr>
      <w:r>
        <w:t>language defined by this document that allows the description of a bitstream’s syntax</w:t>
      </w:r>
    </w:p>
    <w:p w14:paraId="78EFECC5" w14:textId="77777777" w:rsidR="00A61122" w:rsidRDefault="00A61122">
      <w:pPr>
        <w:pStyle w:val="TermNum2"/>
        <w:rPr>
          <w:rFonts w:hint="eastAsia"/>
        </w:rPr>
      </w:pPr>
      <w:bookmarkStart w:id="11" w:name="3.3"/>
      <w:bookmarkEnd w:id="11"/>
    </w:p>
    <w:p w14:paraId="275B3542" w14:textId="77777777" w:rsidR="00A61122" w:rsidRDefault="00BD774E">
      <w:pPr>
        <w:pStyle w:val="Terms0"/>
      </w:pPr>
      <w:r>
        <w:t>composite type</w:t>
      </w:r>
    </w:p>
    <w:p w14:paraId="7116E9D5" w14:textId="77777777" w:rsidR="00A61122" w:rsidRDefault="00BD774E">
      <w:pPr>
        <w:pStyle w:val="Definition"/>
      </w:pPr>
      <w:r>
        <w:t>variable type which consists of an aggregated structure of one or more elements</w:t>
      </w:r>
    </w:p>
    <w:p w14:paraId="17158DD0" w14:textId="77777777" w:rsidR="00A61122" w:rsidRDefault="00BD774E">
      <w:pPr>
        <w:pStyle w:val="Example"/>
      </w:pPr>
      <w:r>
        <w:t>EXAMPLE</w:t>
      </w:r>
      <w:r>
        <w:tab/>
        <w:t>Arrays, classes and maps.</w:t>
      </w:r>
    </w:p>
    <w:p w14:paraId="30EE1ABD" w14:textId="77777777" w:rsidR="00A61122" w:rsidRDefault="00A61122">
      <w:pPr>
        <w:pStyle w:val="TermNum2"/>
        <w:rPr>
          <w:rFonts w:hint="eastAsia"/>
        </w:rPr>
      </w:pPr>
      <w:bookmarkStart w:id="12" w:name="3.4"/>
      <w:bookmarkEnd w:id="12"/>
    </w:p>
    <w:p w14:paraId="398484A6" w14:textId="77777777" w:rsidR="00A61122" w:rsidRDefault="00BD774E">
      <w:pPr>
        <w:pStyle w:val="Terms0"/>
      </w:pPr>
      <w:r>
        <w:t>computed variable</w:t>
      </w:r>
    </w:p>
    <w:p w14:paraId="2BE1B2CA" w14:textId="77777777" w:rsidR="00A61122" w:rsidRDefault="00BD774E">
      <w:pPr>
        <w:pStyle w:val="Definition"/>
      </w:pPr>
      <w:r>
        <w:t xml:space="preserve">variable whose value is only stored in the </w:t>
      </w:r>
      <w:r>
        <w:rPr>
          <w:i/>
        </w:rPr>
        <w:t>parsing context</w:t>
      </w:r>
      <w:r>
        <w:t xml:space="preserve"> (</w:t>
      </w:r>
      <w:r>
        <w:rPr>
          <w:color w:val="0563C1"/>
          <w:u w:val="single"/>
        </w:rPr>
        <w:fldChar w:fldCharType="begin"/>
      </w:r>
      <w:r>
        <w:rPr>
          <w:color w:val="0563C1"/>
          <w:u w:val="single"/>
        </w:rPr>
        <w:instrText xml:space="preserve"> REF 3.12 \r \h </w:instrText>
      </w:r>
      <w:r>
        <w:rPr>
          <w:color w:val="0563C1"/>
          <w:u w:val="single"/>
        </w:rPr>
      </w:r>
      <w:r>
        <w:rPr>
          <w:color w:val="0563C1"/>
          <w:u w:val="single"/>
        </w:rPr>
        <w:fldChar w:fldCharType="separate"/>
      </w:r>
      <w:r>
        <w:rPr>
          <w:rStyle w:val="Hyperlink"/>
          <w:color w:val="0563C1"/>
        </w:rPr>
        <w:t>3.12</w:t>
      </w:r>
      <w:r>
        <w:rPr>
          <w:color w:val="0563C1"/>
          <w:u w:val="single"/>
        </w:rPr>
        <w:fldChar w:fldCharType="end"/>
      </w:r>
      <w:r>
        <w:t>)</w:t>
      </w:r>
    </w:p>
    <w:p w14:paraId="0C94CB19" w14:textId="77777777" w:rsidR="00A61122" w:rsidRDefault="00A61122">
      <w:pPr>
        <w:pStyle w:val="TermNum2"/>
        <w:rPr>
          <w:rFonts w:hint="eastAsia"/>
        </w:rPr>
      </w:pPr>
      <w:bookmarkStart w:id="13" w:name="3.5"/>
      <w:bookmarkEnd w:id="13"/>
    </w:p>
    <w:p w14:paraId="43403E25" w14:textId="77777777" w:rsidR="00A61122" w:rsidRDefault="00BD774E">
      <w:pPr>
        <w:pStyle w:val="Terms0"/>
      </w:pPr>
      <w:r>
        <w:t>declaration</w:t>
      </w:r>
    </w:p>
    <w:p w14:paraId="129CF6E6" w14:textId="77777777" w:rsidR="00A61122" w:rsidRDefault="00BD774E">
      <w:pPr>
        <w:pStyle w:val="Definition"/>
      </w:pPr>
      <w:r>
        <w:t xml:space="preserve">sequential unit of tokens used to define the ‘shape’ of a variable value without causing data to be consumed from a bitstream or stored in the </w:t>
      </w:r>
      <w:r>
        <w:rPr>
          <w:i/>
        </w:rPr>
        <w:t>parsing context</w:t>
      </w:r>
      <w:r>
        <w:t xml:space="preserve"> (</w:t>
      </w:r>
      <w:r>
        <w:rPr>
          <w:color w:val="0563C1"/>
          <w:u w:val="single"/>
        </w:rPr>
        <w:fldChar w:fldCharType="begin"/>
      </w:r>
      <w:r>
        <w:rPr>
          <w:color w:val="0563C1"/>
          <w:u w:val="single"/>
        </w:rPr>
        <w:instrText xml:space="preserve"> REF 3.12 \r \h </w:instrText>
      </w:r>
      <w:r>
        <w:rPr>
          <w:color w:val="0563C1"/>
          <w:u w:val="single"/>
        </w:rPr>
      </w:r>
      <w:r>
        <w:rPr>
          <w:color w:val="0563C1"/>
          <w:u w:val="single"/>
        </w:rPr>
        <w:fldChar w:fldCharType="separate"/>
      </w:r>
      <w:r>
        <w:rPr>
          <w:rStyle w:val="Hyperlink"/>
          <w:color w:val="0563C1"/>
        </w:rPr>
        <w:t>3.12</w:t>
      </w:r>
      <w:r>
        <w:rPr>
          <w:color w:val="0563C1"/>
          <w:u w:val="single"/>
        </w:rPr>
        <w:fldChar w:fldCharType="end"/>
      </w:r>
      <w:r>
        <w:t>)</w:t>
      </w:r>
    </w:p>
    <w:p w14:paraId="2AB886C9" w14:textId="77777777" w:rsidR="00A61122" w:rsidRDefault="00BD774E">
      <w:pPr>
        <w:pStyle w:val="Example"/>
      </w:pPr>
      <w:r>
        <w:t>EXAMPLE</w:t>
      </w:r>
      <w:r>
        <w:tab/>
        <w:t>Class and map declarations.</w:t>
      </w:r>
    </w:p>
    <w:p w14:paraId="04178D76" w14:textId="77777777" w:rsidR="00A61122" w:rsidRDefault="00A61122">
      <w:pPr>
        <w:pStyle w:val="TermNum2"/>
        <w:rPr>
          <w:rFonts w:hint="eastAsia"/>
        </w:rPr>
      </w:pPr>
      <w:bookmarkStart w:id="14" w:name="3.6"/>
      <w:bookmarkEnd w:id="14"/>
    </w:p>
    <w:p w14:paraId="169AA370" w14:textId="77777777" w:rsidR="00A61122" w:rsidRDefault="00BD774E">
      <w:pPr>
        <w:pStyle w:val="Terms0"/>
      </w:pPr>
      <w:r>
        <w:t>definition</w:t>
      </w:r>
    </w:p>
    <w:p w14:paraId="457CC2AC" w14:textId="77777777" w:rsidR="00A61122" w:rsidRDefault="00BD774E">
      <w:pPr>
        <w:pStyle w:val="Definition"/>
      </w:pPr>
      <w:r>
        <w:t xml:space="preserve">sequential unit of tokens used to create a </w:t>
      </w:r>
      <w:r>
        <w:rPr>
          <w:i/>
        </w:rPr>
        <w:t>parsed variable</w:t>
      </w:r>
      <w:r>
        <w:t xml:space="preserve"> (</w:t>
      </w:r>
      <w:r>
        <w:rPr>
          <w:color w:val="0563C1"/>
          <w:u w:val="single"/>
        </w:rPr>
        <w:fldChar w:fldCharType="begin"/>
      </w:r>
      <w:r>
        <w:rPr>
          <w:color w:val="0563C1"/>
          <w:u w:val="single"/>
        </w:rPr>
        <w:instrText xml:space="preserve"> REF 3.11 \r \h </w:instrText>
      </w:r>
      <w:r>
        <w:rPr>
          <w:color w:val="0563C1"/>
          <w:u w:val="single"/>
        </w:rPr>
      </w:r>
      <w:r>
        <w:rPr>
          <w:color w:val="0563C1"/>
          <w:u w:val="single"/>
        </w:rPr>
        <w:fldChar w:fldCharType="separate"/>
      </w:r>
      <w:r>
        <w:rPr>
          <w:rStyle w:val="Hyperlink"/>
          <w:color w:val="0563C1"/>
        </w:rPr>
        <w:t>3.11</w:t>
      </w:r>
      <w:r>
        <w:rPr>
          <w:color w:val="0563C1"/>
          <w:u w:val="single"/>
        </w:rPr>
        <w:fldChar w:fldCharType="end"/>
      </w:r>
      <w:r>
        <w:t xml:space="preserve">) or </w:t>
      </w:r>
      <w:r>
        <w:rPr>
          <w:i/>
        </w:rPr>
        <w:t>computed v</w:t>
      </w:r>
      <w:r>
        <w:rPr>
          <w:i/>
        </w:rPr>
        <w:t>ariable</w:t>
      </w:r>
      <w:r>
        <w:t xml:space="preserve"> (</w:t>
      </w:r>
      <w:r>
        <w:rPr>
          <w:color w:val="0563C1"/>
          <w:u w:val="single"/>
        </w:rPr>
        <w:fldChar w:fldCharType="begin"/>
      </w:r>
      <w:r>
        <w:rPr>
          <w:color w:val="0563C1"/>
          <w:u w:val="single"/>
        </w:rPr>
        <w:instrText xml:space="preserve"> REF 3.4 \r \h </w:instrText>
      </w:r>
      <w:r>
        <w:rPr>
          <w:color w:val="0563C1"/>
          <w:u w:val="single"/>
        </w:rPr>
      </w:r>
      <w:r>
        <w:rPr>
          <w:color w:val="0563C1"/>
          <w:u w:val="single"/>
        </w:rPr>
        <w:fldChar w:fldCharType="separate"/>
      </w:r>
      <w:r>
        <w:rPr>
          <w:rStyle w:val="Hyperlink"/>
          <w:color w:val="0563C1"/>
        </w:rPr>
        <w:t>3.4</w:t>
      </w:r>
      <w:r>
        <w:rPr>
          <w:color w:val="0563C1"/>
          <w:u w:val="single"/>
        </w:rPr>
        <w:fldChar w:fldCharType="end"/>
      </w:r>
      <w:r>
        <w:t xml:space="preserve">) and its value, potentially causing data to be consumed from a bitstream or stored in the </w:t>
      </w:r>
      <w:r>
        <w:rPr>
          <w:i/>
        </w:rPr>
        <w:t>parsing context</w:t>
      </w:r>
      <w:r>
        <w:t xml:space="preserve"> (</w:t>
      </w:r>
      <w:r>
        <w:rPr>
          <w:color w:val="0563C1"/>
          <w:u w:val="single"/>
        </w:rPr>
        <w:fldChar w:fldCharType="begin"/>
      </w:r>
      <w:r>
        <w:rPr>
          <w:color w:val="0563C1"/>
          <w:u w:val="single"/>
        </w:rPr>
        <w:instrText xml:space="preserve"> REF 3.12 \r \h </w:instrText>
      </w:r>
      <w:r>
        <w:rPr>
          <w:color w:val="0563C1"/>
          <w:u w:val="single"/>
        </w:rPr>
      </w:r>
      <w:r>
        <w:rPr>
          <w:color w:val="0563C1"/>
          <w:u w:val="single"/>
        </w:rPr>
        <w:fldChar w:fldCharType="separate"/>
      </w:r>
      <w:r>
        <w:rPr>
          <w:rStyle w:val="Hyperlink"/>
          <w:color w:val="0563C1"/>
        </w:rPr>
        <w:t>3.12</w:t>
      </w:r>
      <w:r>
        <w:rPr>
          <w:color w:val="0563C1"/>
          <w:u w:val="single"/>
        </w:rPr>
        <w:fldChar w:fldCharType="end"/>
      </w:r>
      <w:r>
        <w:t>)</w:t>
      </w:r>
    </w:p>
    <w:p w14:paraId="5E452928" w14:textId="77777777" w:rsidR="00A61122" w:rsidRDefault="00BD774E">
      <w:pPr>
        <w:pStyle w:val="Example"/>
      </w:pPr>
      <w:r>
        <w:t>EXAMPLE</w:t>
      </w:r>
      <w:r>
        <w:tab/>
        <w:t>A parsed class variable definition or a computed integer variable definition.</w:t>
      </w:r>
    </w:p>
    <w:p w14:paraId="1E48DA38" w14:textId="77777777" w:rsidR="00A61122" w:rsidRDefault="00A61122">
      <w:pPr>
        <w:pStyle w:val="TermNum2"/>
        <w:rPr>
          <w:rFonts w:hint="eastAsia"/>
        </w:rPr>
      </w:pPr>
      <w:bookmarkStart w:id="15" w:name="3.7"/>
      <w:bookmarkEnd w:id="15"/>
    </w:p>
    <w:p w14:paraId="6BE86564" w14:textId="77777777" w:rsidR="00A61122" w:rsidRDefault="00BD774E">
      <w:pPr>
        <w:pStyle w:val="Terms0"/>
      </w:pPr>
      <w:r>
        <w:t>elementary type</w:t>
      </w:r>
    </w:p>
    <w:p w14:paraId="4D869F5E" w14:textId="77777777" w:rsidR="00A61122" w:rsidRDefault="00BD774E">
      <w:pPr>
        <w:pStyle w:val="Definition"/>
      </w:pPr>
      <w:r>
        <w:t>individual numeric value types</w:t>
      </w:r>
    </w:p>
    <w:p w14:paraId="409CC4AC" w14:textId="77777777" w:rsidR="00A61122" w:rsidRDefault="00BD774E">
      <w:pPr>
        <w:pStyle w:val="Example"/>
      </w:pPr>
      <w:r>
        <w:t>EXAMPLE</w:t>
      </w:r>
      <w:r>
        <w:tab/>
        <w:t>Bits, integers and floats.</w:t>
      </w:r>
    </w:p>
    <w:p w14:paraId="5931C70F" w14:textId="77777777" w:rsidR="00A61122" w:rsidRDefault="00A61122">
      <w:pPr>
        <w:pStyle w:val="TermNum2"/>
        <w:rPr>
          <w:rFonts w:hint="eastAsia"/>
        </w:rPr>
      </w:pPr>
      <w:bookmarkStart w:id="16" w:name="3.8"/>
      <w:bookmarkEnd w:id="16"/>
    </w:p>
    <w:p w14:paraId="65AE7CB6" w14:textId="77777777" w:rsidR="00A61122" w:rsidRDefault="00BD774E">
      <w:pPr>
        <w:pStyle w:val="Terms0"/>
      </w:pPr>
      <w:r>
        <w:t>invalid SDL specification</w:t>
      </w:r>
    </w:p>
    <w:p w14:paraId="71F35264" w14:textId="77777777" w:rsidR="00A61122" w:rsidRDefault="00BD774E">
      <w:pPr>
        <w:pStyle w:val="Definition"/>
      </w:pPr>
      <w:r>
        <w:rPr>
          <w:i/>
        </w:rPr>
        <w:t>SDL specification</w:t>
      </w:r>
      <w:r>
        <w:t xml:space="preserve"> (</w:t>
      </w:r>
      <w:r>
        <w:rPr>
          <w:color w:val="0563C1"/>
          <w:u w:val="single"/>
        </w:rPr>
        <w:fldChar w:fldCharType="begin"/>
      </w:r>
      <w:r>
        <w:rPr>
          <w:color w:val="0563C1"/>
          <w:u w:val="single"/>
        </w:rPr>
        <w:instrText xml:space="preserve"> REF 3.13 \r \h </w:instrText>
      </w:r>
      <w:r>
        <w:rPr>
          <w:color w:val="0563C1"/>
          <w:u w:val="single"/>
        </w:rPr>
      </w:r>
      <w:r>
        <w:rPr>
          <w:color w:val="0563C1"/>
          <w:u w:val="single"/>
        </w:rPr>
        <w:fldChar w:fldCharType="separate"/>
      </w:r>
      <w:r>
        <w:rPr>
          <w:rStyle w:val="Hyperlink"/>
          <w:color w:val="0563C1"/>
        </w:rPr>
        <w:t>3.13</w:t>
      </w:r>
      <w:r>
        <w:rPr>
          <w:color w:val="0563C1"/>
          <w:u w:val="single"/>
        </w:rPr>
        <w:fldChar w:fldCharType="end"/>
      </w:r>
      <w:r>
        <w:t xml:space="preserve">) that is syntactically valid but is nonetheless considered invalid due to either semantic rules or the fact that such an </w:t>
      </w:r>
      <w:r>
        <w:rPr>
          <w:i/>
        </w:rPr>
        <w:t>SDL specification</w:t>
      </w:r>
      <w:r>
        <w:t xml:space="preserve"> (</w:t>
      </w:r>
      <w:r>
        <w:rPr>
          <w:color w:val="0563C1"/>
          <w:u w:val="single"/>
        </w:rPr>
        <w:fldChar w:fldCharType="begin"/>
      </w:r>
      <w:r>
        <w:rPr>
          <w:color w:val="0563C1"/>
          <w:u w:val="single"/>
        </w:rPr>
        <w:instrText xml:space="preserve"> REF 3.13 \r \h </w:instrText>
      </w:r>
      <w:r>
        <w:rPr>
          <w:color w:val="0563C1"/>
          <w:u w:val="single"/>
        </w:rPr>
      </w:r>
      <w:r>
        <w:rPr>
          <w:color w:val="0563C1"/>
          <w:u w:val="single"/>
        </w:rPr>
        <w:fldChar w:fldCharType="separate"/>
      </w:r>
      <w:r>
        <w:rPr>
          <w:rStyle w:val="Hyperlink"/>
          <w:color w:val="0563C1"/>
        </w:rPr>
        <w:t>3.13</w:t>
      </w:r>
      <w:r>
        <w:rPr>
          <w:color w:val="0563C1"/>
          <w:u w:val="single"/>
        </w:rPr>
        <w:fldChar w:fldCharType="end"/>
      </w:r>
      <w:r>
        <w:t>) would be impossible to interpret or process</w:t>
      </w:r>
    </w:p>
    <w:p w14:paraId="1EACC555" w14:textId="77777777" w:rsidR="00A61122" w:rsidRDefault="00A61122">
      <w:pPr>
        <w:pStyle w:val="TermNum2"/>
        <w:rPr>
          <w:rFonts w:hint="eastAsia"/>
        </w:rPr>
      </w:pPr>
      <w:bookmarkStart w:id="17" w:name="3.9"/>
      <w:bookmarkEnd w:id="17"/>
    </w:p>
    <w:p w14:paraId="651B2338" w14:textId="77777777" w:rsidR="00A61122" w:rsidRDefault="00BD774E">
      <w:pPr>
        <w:pStyle w:val="Terms0"/>
      </w:pPr>
      <w:r>
        <w:t>literal</w:t>
      </w:r>
    </w:p>
    <w:p w14:paraId="5D231746" w14:textId="77777777" w:rsidR="00A61122" w:rsidRDefault="00BD774E">
      <w:pPr>
        <w:pStyle w:val="Definition"/>
      </w:pPr>
      <w:r>
        <w:t>lexical representation of a value in SDL syntax</w:t>
      </w:r>
    </w:p>
    <w:p w14:paraId="2640C2E8" w14:textId="77777777" w:rsidR="00A61122" w:rsidRDefault="00BD774E">
      <w:pPr>
        <w:pStyle w:val="Example"/>
      </w:pPr>
      <w:r>
        <w:t>EXAMPLE</w:t>
      </w:r>
      <w:r>
        <w:tab/>
        <w:t>"hello" or 1.2</w:t>
      </w:r>
    </w:p>
    <w:p w14:paraId="1D81F608" w14:textId="77777777" w:rsidR="00A61122" w:rsidRDefault="00A61122">
      <w:pPr>
        <w:pStyle w:val="TermNum2"/>
        <w:rPr>
          <w:rFonts w:hint="eastAsia"/>
        </w:rPr>
      </w:pPr>
      <w:bookmarkStart w:id="18" w:name="3.10"/>
      <w:bookmarkEnd w:id="18"/>
    </w:p>
    <w:p w14:paraId="1DC849C7" w14:textId="77777777" w:rsidR="00A61122" w:rsidRDefault="00BD774E">
      <w:pPr>
        <w:pStyle w:val="Terms0"/>
      </w:pPr>
      <w:r>
        <w:t>literal value</w:t>
      </w:r>
    </w:p>
    <w:p w14:paraId="27C32BF7" w14:textId="77777777" w:rsidR="00A61122" w:rsidRDefault="00BD774E">
      <w:pPr>
        <w:pStyle w:val="Definition"/>
      </w:pPr>
      <w:r>
        <w:rPr>
          <w:i/>
        </w:rPr>
        <w:t>value</w:t>
      </w:r>
      <w:r>
        <w:t xml:space="preserve"> (</w:t>
      </w:r>
      <w:r>
        <w:rPr>
          <w:color w:val="0563C1"/>
          <w:u w:val="single"/>
        </w:rPr>
        <w:fldChar w:fldCharType="begin"/>
      </w:r>
      <w:r>
        <w:rPr>
          <w:color w:val="0563C1"/>
          <w:u w:val="single"/>
        </w:rPr>
        <w:instrText xml:space="preserve"> REF 3.17 \r \h </w:instrText>
      </w:r>
      <w:r>
        <w:rPr>
          <w:color w:val="0563C1"/>
          <w:u w:val="single"/>
        </w:rPr>
      </w:r>
      <w:r>
        <w:rPr>
          <w:color w:val="0563C1"/>
          <w:u w:val="single"/>
        </w:rPr>
        <w:fldChar w:fldCharType="separate"/>
      </w:r>
      <w:r>
        <w:rPr>
          <w:rStyle w:val="Hyperlink"/>
          <w:color w:val="0563C1"/>
        </w:rPr>
        <w:t>3.17</w:t>
      </w:r>
      <w:r>
        <w:rPr>
          <w:color w:val="0563C1"/>
          <w:u w:val="single"/>
        </w:rPr>
        <w:fldChar w:fldCharType="end"/>
      </w:r>
      <w:r>
        <w:t xml:space="preserve">) of a </w:t>
      </w:r>
      <w:r>
        <w:rPr>
          <w:i/>
        </w:rPr>
        <w:t>literal</w:t>
      </w:r>
      <w:r>
        <w:t xml:space="preserve"> (</w:t>
      </w:r>
      <w:r>
        <w:rPr>
          <w:color w:val="0563C1"/>
          <w:u w:val="single"/>
        </w:rPr>
        <w:fldChar w:fldCharType="begin"/>
      </w:r>
      <w:r>
        <w:rPr>
          <w:color w:val="0563C1"/>
          <w:u w:val="single"/>
        </w:rPr>
        <w:instrText xml:space="preserve"> REF 3.9 \r \h </w:instrText>
      </w:r>
      <w:r>
        <w:rPr>
          <w:color w:val="0563C1"/>
          <w:u w:val="single"/>
        </w:rPr>
      </w:r>
      <w:r>
        <w:rPr>
          <w:color w:val="0563C1"/>
          <w:u w:val="single"/>
        </w:rPr>
        <w:fldChar w:fldCharType="separate"/>
      </w:r>
      <w:r>
        <w:rPr>
          <w:rStyle w:val="Hyperlink"/>
          <w:color w:val="0563C1"/>
        </w:rPr>
        <w:t>3.9</w:t>
      </w:r>
      <w:r>
        <w:rPr>
          <w:color w:val="0563C1"/>
          <w:u w:val="single"/>
        </w:rPr>
        <w:fldChar w:fldCharType="end"/>
      </w:r>
      <w:r>
        <w:t xml:space="preserve">) stored in the </w:t>
      </w:r>
      <w:r>
        <w:rPr>
          <w:i/>
        </w:rPr>
        <w:t>parsing context</w:t>
      </w:r>
      <w:r>
        <w:t xml:space="preserve"> (</w:t>
      </w:r>
      <w:r>
        <w:rPr>
          <w:color w:val="0563C1"/>
          <w:u w:val="single"/>
        </w:rPr>
        <w:fldChar w:fldCharType="begin"/>
      </w:r>
      <w:r>
        <w:rPr>
          <w:color w:val="0563C1"/>
          <w:u w:val="single"/>
        </w:rPr>
        <w:instrText xml:space="preserve"> REF 3.12 \r \h </w:instrText>
      </w:r>
      <w:r>
        <w:rPr>
          <w:color w:val="0563C1"/>
          <w:u w:val="single"/>
        </w:rPr>
      </w:r>
      <w:r>
        <w:rPr>
          <w:color w:val="0563C1"/>
          <w:u w:val="single"/>
        </w:rPr>
        <w:fldChar w:fldCharType="separate"/>
      </w:r>
      <w:r>
        <w:rPr>
          <w:rStyle w:val="Hyperlink"/>
          <w:color w:val="0563C1"/>
        </w:rPr>
        <w:t>3.12</w:t>
      </w:r>
      <w:r>
        <w:rPr>
          <w:color w:val="0563C1"/>
          <w:u w:val="single"/>
        </w:rPr>
        <w:fldChar w:fldCharType="end"/>
      </w:r>
      <w:r>
        <w:t>)</w:t>
      </w:r>
    </w:p>
    <w:p w14:paraId="057A5FF3" w14:textId="77777777" w:rsidR="00A61122" w:rsidRDefault="00BD774E">
      <w:pPr>
        <w:pStyle w:val="Example"/>
      </w:pPr>
      <w:r>
        <w:t>EXAMPLE</w:t>
      </w:r>
      <w:r>
        <w:tab/>
        <w:t>int i = 2; The text 2 is an integer literal and the value stored in the parsing context for i is the literal value 2.</w:t>
      </w:r>
    </w:p>
    <w:p w14:paraId="42BFB01D" w14:textId="77777777" w:rsidR="00A61122" w:rsidRDefault="00A61122">
      <w:pPr>
        <w:pStyle w:val="TermNum2"/>
        <w:rPr>
          <w:rFonts w:hint="eastAsia"/>
        </w:rPr>
      </w:pPr>
      <w:bookmarkStart w:id="19" w:name="3.11"/>
      <w:bookmarkEnd w:id="19"/>
    </w:p>
    <w:p w14:paraId="4ED42346" w14:textId="77777777" w:rsidR="00A61122" w:rsidRDefault="00BD774E">
      <w:pPr>
        <w:pStyle w:val="Terms0"/>
      </w:pPr>
      <w:r>
        <w:t>parsed variable</w:t>
      </w:r>
    </w:p>
    <w:p w14:paraId="3B5A0CFF" w14:textId="77777777" w:rsidR="00A61122" w:rsidRDefault="00BD774E">
      <w:pPr>
        <w:pStyle w:val="Definition"/>
      </w:pPr>
      <w:r>
        <w:t xml:space="preserve">variable whose </w:t>
      </w:r>
      <w:r>
        <w:rPr>
          <w:i/>
        </w:rPr>
        <w:t>value</w:t>
      </w:r>
      <w:r>
        <w:t xml:space="preserve"> (</w:t>
      </w:r>
      <w:r>
        <w:rPr>
          <w:color w:val="0563C1"/>
          <w:u w:val="single"/>
        </w:rPr>
        <w:fldChar w:fldCharType="begin"/>
      </w:r>
      <w:r>
        <w:rPr>
          <w:color w:val="0563C1"/>
          <w:u w:val="single"/>
        </w:rPr>
        <w:instrText xml:space="preserve"> REF 3.17 \r \h </w:instrText>
      </w:r>
      <w:r>
        <w:rPr>
          <w:color w:val="0563C1"/>
          <w:u w:val="single"/>
        </w:rPr>
      </w:r>
      <w:r>
        <w:rPr>
          <w:color w:val="0563C1"/>
          <w:u w:val="single"/>
        </w:rPr>
        <w:fldChar w:fldCharType="separate"/>
      </w:r>
      <w:r>
        <w:rPr>
          <w:rStyle w:val="Hyperlink"/>
          <w:color w:val="0563C1"/>
        </w:rPr>
        <w:t>3.17</w:t>
      </w:r>
      <w:r>
        <w:rPr>
          <w:color w:val="0563C1"/>
          <w:u w:val="single"/>
        </w:rPr>
        <w:fldChar w:fldCharType="end"/>
      </w:r>
      <w:r>
        <w:t xml:space="preserve">) is initially stored in a bitstream and once parsed is also stored in the </w:t>
      </w:r>
      <w:r>
        <w:rPr>
          <w:i/>
        </w:rPr>
        <w:t>parsing context</w:t>
      </w:r>
      <w:r>
        <w:t xml:space="preserve"> (</w:t>
      </w:r>
      <w:r>
        <w:rPr>
          <w:color w:val="0563C1"/>
          <w:u w:val="single"/>
        </w:rPr>
        <w:fldChar w:fldCharType="begin"/>
      </w:r>
      <w:r>
        <w:rPr>
          <w:color w:val="0563C1"/>
          <w:u w:val="single"/>
        </w:rPr>
        <w:instrText xml:space="preserve"> REF 3.12 \r \h </w:instrText>
      </w:r>
      <w:r>
        <w:rPr>
          <w:color w:val="0563C1"/>
          <w:u w:val="single"/>
        </w:rPr>
      </w:r>
      <w:r>
        <w:rPr>
          <w:color w:val="0563C1"/>
          <w:u w:val="single"/>
        </w:rPr>
        <w:fldChar w:fldCharType="separate"/>
      </w:r>
      <w:r>
        <w:rPr>
          <w:rStyle w:val="Hyperlink"/>
          <w:color w:val="0563C1"/>
        </w:rPr>
        <w:t>3.12</w:t>
      </w:r>
      <w:r>
        <w:rPr>
          <w:color w:val="0563C1"/>
          <w:u w:val="single"/>
        </w:rPr>
        <w:fldChar w:fldCharType="end"/>
      </w:r>
      <w:r>
        <w:t>)</w:t>
      </w:r>
    </w:p>
    <w:p w14:paraId="08B160F1" w14:textId="77777777" w:rsidR="00A61122" w:rsidRDefault="00A61122">
      <w:pPr>
        <w:pStyle w:val="TermNum2"/>
        <w:rPr>
          <w:rFonts w:hint="eastAsia"/>
        </w:rPr>
      </w:pPr>
      <w:bookmarkStart w:id="20" w:name="3.12"/>
      <w:bookmarkEnd w:id="20"/>
    </w:p>
    <w:p w14:paraId="17E0A9E9" w14:textId="77777777" w:rsidR="00A61122" w:rsidRDefault="00BD774E">
      <w:pPr>
        <w:pStyle w:val="Terms0"/>
      </w:pPr>
      <w:r>
        <w:t>parsing context</w:t>
      </w:r>
    </w:p>
    <w:p w14:paraId="20E31781" w14:textId="77777777" w:rsidR="00A61122" w:rsidRDefault="00BD774E">
      <w:pPr>
        <w:pStyle w:val="Definition"/>
      </w:pPr>
      <w:r>
        <w:t>abstract con</w:t>
      </w:r>
      <w:r>
        <w:t>cept of a volatile storage area for variable values</w:t>
      </w:r>
    </w:p>
    <w:p w14:paraId="43096AC2" w14:textId="77777777" w:rsidR="00A61122" w:rsidRDefault="00BD774E">
      <w:pPr>
        <w:pStyle w:val="Note"/>
      </w:pPr>
      <w:r>
        <w:lastRenderedPageBreak/>
        <w:t>Note 1 to entry: A computer program implementation would use computer memory for this and may choose to impose constraints such as storage size.</w:t>
      </w:r>
    </w:p>
    <w:p w14:paraId="5B516579" w14:textId="77777777" w:rsidR="00A61122" w:rsidRDefault="00A61122">
      <w:pPr>
        <w:pStyle w:val="TermNum2"/>
        <w:rPr>
          <w:rFonts w:hint="eastAsia"/>
        </w:rPr>
      </w:pPr>
      <w:bookmarkStart w:id="21" w:name="3.13"/>
      <w:bookmarkEnd w:id="21"/>
    </w:p>
    <w:p w14:paraId="5CAEBA5B" w14:textId="77777777" w:rsidR="00A61122" w:rsidRDefault="00BD774E">
      <w:pPr>
        <w:pStyle w:val="Terms0"/>
      </w:pPr>
      <w:r>
        <w:t>SDL specification</w:t>
      </w:r>
    </w:p>
    <w:p w14:paraId="36302860" w14:textId="77777777" w:rsidR="00A61122" w:rsidRDefault="00BD774E">
      <w:pPr>
        <w:pStyle w:val="Definition"/>
      </w:pPr>
      <w:r>
        <w:t>formal description of a binary bitstream</w:t>
      </w:r>
      <w:r>
        <w:t xml:space="preserve"> using the </w:t>
      </w:r>
      <w:r>
        <w:rPr>
          <w:i/>
        </w:rPr>
        <w:t>syntactic description language</w:t>
      </w:r>
      <w:r>
        <w:t xml:space="preserve"> (</w:t>
      </w:r>
      <w:r>
        <w:rPr>
          <w:color w:val="0563C1"/>
          <w:u w:val="single"/>
        </w:rPr>
        <w:fldChar w:fldCharType="begin"/>
      </w:r>
      <w:r>
        <w:rPr>
          <w:color w:val="0563C1"/>
          <w:u w:val="single"/>
        </w:rPr>
        <w:instrText xml:space="preserve"> REF 3.2 \r \h </w:instrText>
      </w:r>
      <w:r>
        <w:rPr>
          <w:color w:val="0563C1"/>
          <w:u w:val="single"/>
        </w:rPr>
      </w:r>
      <w:r>
        <w:rPr>
          <w:color w:val="0563C1"/>
          <w:u w:val="single"/>
        </w:rPr>
        <w:fldChar w:fldCharType="separate"/>
      </w:r>
      <w:r>
        <w:rPr>
          <w:rStyle w:val="Hyperlink"/>
          <w:color w:val="0563C1"/>
        </w:rPr>
        <w:t>3.2</w:t>
      </w:r>
      <w:r>
        <w:rPr>
          <w:color w:val="0563C1"/>
          <w:u w:val="single"/>
        </w:rPr>
        <w:fldChar w:fldCharType="end"/>
      </w:r>
      <w:r>
        <w:t>)</w:t>
      </w:r>
    </w:p>
    <w:p w14:paraId="7089B341" w14:textId="77777777" w:rsidR="00A61122" w:rsidRDefault="00A61122">
      <w:pPr>
        <w:pStyle w:val="TermNum2"/>
        <w:rPr>
          <w:rFonts w:hint="eastAsia"/>
        </w:rPr>
      </w:pPr>
      <w:bookmarkStart w:id="22" w:name="3.14"/>
      <w:bookmarkEnd w:id="22"/>
    </w:p>
    <w:p w14:paraId="6DAEB048" w14:textId="77777777" w:rsidR="00A61122" w:rsidRDefault="00BD774E">
      <w:pPr>
        <w:pStyle w:val="Terms0"/>
      </w:pPr>
      <w:r>
        <w:t>universal coded character set</w:t>
      </w:r>
    </w:p>
    <w:p w14:paraId="61ADBB1B" w14:textId="77777777" w:rsidR="00A61122" w:rsidRDefault="00BD774E">
      <w:pPr>
        <w:pStyle w:val="Terms0"/>
      </w:pPr>
      <w:r>
        <w:t>UCS</w:t>
      </w:r>
    </w:p>
    <w:p w14:paraId="60EFEBE0" w14:textId="77777777" w:rsidR="00A61122" w:rsidRDefault="00BD774E">
      <w:pPr>
        <w:pStyle w:val="Definition"/>
      </w:pPr>
      <w:r>
        <w:t>standard set of characters defined by ISO/IEC 10646</w:t>
      </w:r>
    </w:p>
    <w:p w14:paraId="6F38CDE2" w14:textId="77777777" w:rsidR="00A61122" w:rsidRDefault="00A61122">
      <w:pPr>
        <w:pStyle w:val="TermNum2"/>
        <w:rPr>
          <w:rFonts w:hint="eastAsia"/>
        </w:rPr>
      </w:pPr>
      <w:bookmarkStart w:id="23" w:name="3.15"/>
      <w:bookmarkEnd w:id="23"/>
    </w:p>
    <w:p w14:paraId="713F4B50" w14:textId="77777777" w:rsidR="00A61122" w:rsidRDefault="00BD774E">
      <w:pPr>
        <w:pStyle w:val="Terms0"/>
      </w:pPr>
      <w:r>
        <w:t>undefined behaviour</w:t>
      </w:r>
    </w:p>
    <w:p w14:paraId="243931C7" w14:textId="77777777" w:rsidR="00A61122" w:rsidRDefault="00BD774E">
      <w:pPr>
        <w:pStyle w:val="Definition"/>
      </w:pPr>
      <w:r>
        <w:t>behaviour resulting in an un</w:t>
      </w:r>
      <w:r>
        <w:t xml:space="preserve">defined outcome based on the interpretation or processing of an </w:t>
      </w:r>
      <w:r>
        <w:rPr>
          <w:i/>
        </w:rPr>
        <w:t>SDL specification</w:t>
      </w:r>
      <w:r>
        <w:t xml:space="preserve"> (</w:t>
      </w:r>
      <w:r>
        <w:rPr>
          <w:color w:val="0563C1"/>
          <w:u w:val="single"/>
        </w:rPr>
        <w:fldChar w:fldCharType="begin"/>
      </w:r>
      <w:r>
        <w:rPr>
          <w:color w:val="0563C1"/>
          <w:u w:val="single"/>
        </w:rPr>
        <w:instrText xml:space="preserve"> REF 3.13 \r \h </w:instrText>
      </w:r>
      <w:r>
        <w:rPr>
          <w:color w:val="0563C1"/>
          <w:u w:val="single"/>
        </w:rPr>
      </w:r>
      <w:r>
        <w:rPr>
          <w:color w:val="0563C1"/>
          <w:u w:val="single"/>
        </w:rPr>
        <w:fldChar w:fldCharType="separate"/>
      </w:r>
      <w:r>
        <w:rPr>
          <w:rStyle w:val="Hyperlink"/>
          <w:color w:val="0563C1"/>
        </w:rPr>
        <w:t>3.13</w:t>
      </w:r>
      <w:r>
        <w:rPr>
          <w:color w:val="0563C1"/>
          <w:u w:val="single"/>
        </w:rPr>
        <w:fldChar w:fldCharType="end"/>
      </w:r>
      <w:r>
        <w:t>)</w:t>
      </w:r>
    </w:p>
    <w:p w14:paraId="4137608E" w14:textId="77777777" w:rsidR="00A61122" w:rsidRDefault="00BD774E">
      <w:pPr>
        <w:pStyle w:val="Note"/>
      </w:pPr>
      <w:r>
        <w:t xml:space="preserve">Note 1 to entry: Certain scenarios in this document are identified as resulting in undefined </w:t>
      </w:r>
      <w:r>
        <w:t>behaviour.</w:t>
      </w:r>
    </w:p>
    <w:p w14:paraId="04800972" w14:textId="77777777" w:rsidR="00A61122" w:rsidRDefault="00BD774E">
      <w:pPr>
        <w:pStyle w:val="Note"/>
      </w:pPr>
      <w:r>
        <w:t>Note 2 to entry: A computer program implementation or a standard presenting an SDL specification may choose to define expected behaviour in these scenarios.</w:t>
      </w:r>
    </w:p>
    <w:p w14:paraId="3EF7166F" w14:textId="77777777" w:rsidR="00A61122" w:rsidRDefault="00A61122">
      <w:pPr>
        <w:pStyle w:val="TermNum2"/>
        <w:rPr>
          <w:rFonts w:hint="eastAsia"/>
        </w:rPr>
      </w:pPr>
      <w:bookmarkStart w:id="24" w:name="3.16"/>
      <w:bookmarkEnd w:id="24"/>
    </w:p>
    <w:p w14:paraId="282466C2" w14:textId="77777777" w:rsidR="00A61122" w:rsidRDefault="00BD774E">
      <w:pPr>
        <w:pStyle w:val="Terms0"/>
      </w:pPr>
      <w:r>
        <w:t>unspecified constraint</w:t>
      </w:r>
    </w:p>
    <w:p w14:paraId="1786F06E" w14:textId="77777777" w:rsidR="00A61122" w:rsidRDefault="00BD774E">
      <w:pPr>
        <w:pStyle w:val="Definition"/>
      </w:pPr>
      <w:r>
        <w:t xml:space="preserve">constraint or limit on an </w:t>
      </w:r>
      <w:r>
        <w:rPr>
          <w:i/>
        </w:rPr>
        <w:t>SDL specification</w:t>
      </w:r>
      <w:r>
        <w:t xml:space="preserve"> (</w:t>
      </w:r>
      <w:r>
        <w:rPr>
          <w:color w:val="0563C1"/>
          <w:u w:val="single"/>
        </w:rPr>
        <w:fldChar w:fldCharType="begin"/>
      </w:r>
      <w:r>
        <w:rPr>
          <w:color w:val="0563C1"/>
          <w:u w:val="single"/>
        </w:rPr>
        <w:instrText xml:space="preserve"> REF 3.13 \r \h </w:instrText>
      </w:r>
      <w:r>
        <w:rPr>
          <w:color w:val="0563C1"/>
          <w:u w:val="single"/>
        </w:rPr>
      </w:r>
      <w:r>
        <w:rPr>
          <w:color w:val="0563C1"/>
          <w:u w:val="single"/>
        </w:rPr>
        <w:fldChar w:fldCharType="separate"/>
      </w:r>
      <w:r>
        <w:rPr>
          <w:rStyle w:val="Hyperlink"/>
          <w:color w:val="0563C1"/>
        </w:rPr>
        <w:t>3.13</w:t>
      </w:r>
      <w:r>
        <w:rPr>
          <w:color w:val="0563C1"/>
          <w:u w:val="single"/>
        </w:rPr>
        <w:fldChar w:fldCharType="end"/>
      </w:r>
      <w:r>
        <w:t>) which would need to be defined for it to be viably processed in some manner by a computer program</w:t>
      </w:r>
    </w:p>
    <w:p w14:paraId="2EC2582C" w14:textId="77777777" w:rsidR="00A61122" w:rsidRDefault="00BD774E">
      <w:pPr>
        <w:pStyle w:val="Note"/>
      </w:pPr>
      <w:r>
        <w:t>Note 1 to entry: As the scope of the SDL does not cover such processing, wher</w:t>
      </w:r>
      <w:r>
        <w:t>e appropriate such potential constraints are identified and explicitly left unspecified.</w:t>
      </w:r>
    </w:p>
    <w:p w14:paraId="70BD49E7" w14:textId="77777777" w:rsidR="00A61122" w:rsidRDefault="00BD774E">
      <w:pPr>
        <w:pStyle w:val="Note"/>
      </w:pPr>
      <w:r>
        <w:t>Note 2 to entry: A computer program implementation or a standard containing an SDL specification may choose to specify such constraints.</w:t>
      </w:r>
    </w:p>
    <w:p w14:paraId="28C90C6B" w14:textId="77777777" w:rsidR="00A61122" w:rsidRDefault="00A61122">
      <w:pPr>
        <w:pStyle w:val="TermNum2"/>
        <w:rPr>
          <w:rFonts w:hint="eastAsia"/>
        </w:rPr>
      </w:pPr>
      <w:bookmarkStart w:id="25" w:name="3.17"/>
      <w:bookmarkEnd w:id="25"/>
    </w:p>
    <w:p w14:paraId="43EE351F" w14:textId="77777777" w:rsidR="00A61122" w:rsidRDefault="00BD774E">
      <w:pPr>
        <w:pStyle w:val="Terms0"/>
      </w:pPr>
      <w:r>
        <w:t>value</w:t>
      </w:r>
    </w:p>
    <w:p w14:paraId="2478AE58" w14:textId="77777777" w:rsidR="00A61122" w:rsidRDefault="00BD774E">
      <w:pPr>
        <w:pStyle w:val="Definition"/>
      </w:pPr>
      <w:r>
        <w:t xml:space="preserve">data stored in the </w:t>
      </w:r>
      <w:r>
        <w:rPr>
          <w:i/>
        </w:rPr>
        <w:t>pars</w:t>
      </w:r>
      <w:r>
        <w:rPr>
          <w:i/>
        </w:rPr>
        <w:t>ing context</w:t>
      </w:r>
      <w:r>
        <w:t xml:space="preserve"> (</w:t>
      </w:r>
      <w:r>
        <w:rPr>
          <w:color w:val="0563C1"/>
          <w:u w:val="single"/>
        </w:rPr>
        <w:fldChar w:fldCharType="begin"/>
      </w:r>
      <w:r>
        <w:rPr>
          <w:color w:val="0563C1"/>
          <w:u w:val="single"/>
        </w:rPr>
        <w:instrText xml:space="preserve"> REF 3.12 \r \h </w:instrText>
      </w:r>
      <w:r>
        <w:rPr>
          <w:color w:val="0563C1"/>
          <w:u w:val="single"/>
        </w:rPr>
      </w:r>
      <w:r>
        <w:rPr>
          <w:color w:val="0563C1"/>
          <w:u w:val="single"/>
        </w:rPr>
        <w:fldChar w:fldCharType="separate"/>
      </w:r>
      <w:r>
        <w:rPr>
          <w:rStyle w:val="Hyperlink"/>
          <w:color w:val="0563C1"/>
        </w:rPr>
        <w:t>3.12</w:t>
      </w:r>
      <w:r>
        <w:rPr>
          <w:color w:val="0563C1"/>
          <w:u w:val="single"/>
        </w:rPr>
        <w:fldChar w:fldCharType="end"/>
      </w:r>
      <w:r>
        <w:t xml:space="preserve">) which may originate from a </w:t>
      </w:r>
      <w:r>
        <w:rPr>
          <w:i/>
        </w:rPr>
        <w:t>literal</w:t>
      </w:r>
      <w:r>
        <w:t xml:space="preserve"> (</w:t>
      </w:r>
      <w:r>
        <w:rPr>
          <w:color w:val="0563C1"/>
          <w:u w:val="single"/>
        </w:rPr>
        <w:fldChar w:fldCharType="begin"/>
      </w:r>
      <w:r>
        <w:rPr>
          <w:color w:val="0563C1"/>
          <w:u w:val="single"/>
        </w:rPr>
        <w:instrText xml:space="preserve"> REF 3.9 \r \h </w:instrText>
      </w:r>
      <w:r>
        <w:rPr>
          <w:color w:val="0563C1"/>
          <w:u w:val="single"/>
        </w:rPr>
      </w:r>
      <w:r>
        <w:rPr>
          <w:color w:val="0563C1"/>
          <w:u w:val="single"/>
        </w:rPr>
        <w:fldChar w:fldCharType="separate"/>
      </w:r>
      <w:r>
        <w:rPr>
          <w:rStyle w:val="Hyperlink"/>
          <w:color w:val="0563C1"/>
        </w:rPr>
        <w:t>3.9</w:t>
      </w:r>
      <w:r>
        <w:rPr>
          <w:color w:val="0563C1"/>
          <w:u w:val="single"/>
        </w:rPr>
        <w:fldChar w:fldCharType="end"/>
      </w:r>
      <w:r>
        <w:t>) or an evaluated expression</w:t>
      </w:r>
    </w:p>
    <w:p w14:paraId="44C535C4" w14:textId="77777777" w:rsidR="00A61122" w:rsidRDefault="00BD774E">
      <w:pPr>
        <w:pStyle w:val="Heading1"/>
        <w:rPr>
          <w:rFonts w:hint="eastAsia"/>
        </w:rPr>
      </w:pPr>
      <w:bookmarkStart w:id="26" w:name="Section_4"/>
      <w:bookmarkStart w:id="27" w:name="_Toc221110613"/>
      <w:bookmarkEnd w:id="26"/>
      <w:r>
        <w:t>Notation</w:t>
      </w:r>
      <w:bookmarkEnd w:id="27"/>
    </w:p>
    <w:p w14:paraId="5CAC8B33" w14:textId="77777777" w:rsidR="00A61122" w:rsidRDefault="00BD774E">
      <w:pPr>
        <w:pStyle w:val="Heading2"/>
        <w:rPr>
          <w:rFonts w:hint="eastAsia"/>
        </w:rPr>
      </w:pPr>
      <w:bookmarkStart w:id="28" w:name="Section_4.1"/>
      <w:bookmarkStart w:id="29" w:name="_Toc221110614"/>
      <w:bookmarkEnd w:id="28"/>
      <w:r>
        <w:t>General</w:t>
      </w:r>
      <w:bookmarkEnd w:id="29"/>
    </w:p>
    <w:p w14:paraId="62650C0D" w14:textId="77777777" w:rsidR="00A61122" w:rsidRDefault="00BD774E">
      <w:pPr>
        <w:pStyle w:val="BodyText"/>
      </w:pPr>
      <w:r>
        <w:t>The bo</w:t>
      </w:r>
      <w:r>
        <w:t>dy of this document outlines the concepts, lexical elements, syntax and semantics. Informal grammar rules are used throughout to introduce the syntax.</w:t>
      </w:r>
    </w:p>
    <w:p w14:paraId="598C3779" w14:textId="77777777" w:rsidR="00A61122" w:rsidRDefault="00BD774E">
      <w:pPr>
        <w:pStyle w:val="Heading2"/>
        <w:rPr>
          <w:rFonts w:hint="eastAsia"/>
        </w:rPr>
      </w:pPr>
      <w:bookmarkStart w:id="30" w:name="Section_4.2"/>
      <w:bookmarkStart w:id="31" w:name="_Toc221110615"/>
      <w:bookmarkEnd w:id="30"/>
      <w:r>
        <w:t>Rule formatting</w:t>
      </w:r>
      <w:bookmarkEnd w:id="31"/>
    </w:p>
    <w:p w14:paraId="7338F43F" w14:textId="77777777" w:rsidR="00A61122" w:rsidRDefault="00BD774E">
      <w:pPr>
        <w:pStyle w:val="BodyText"/>
      </w:pPr>
      <w:r>
        <w:t>The following formatting is used when presenting the informal grammar rules.</w:t>
      </w:r>
    </w:p>
    <w:p w14:paraId="6AFF062D" w14:textId="77777777" w:rsidR="00A61122" w:rsidRDefault="00BD774E">
      <w:pPr>
        <w:pStyle w:val="ListContinue1"/>
      </w:pPr>
      <w:r>
        <w:t>Keywords, pu</w:t>
      </w:r>
      <w:r>
        <w:t xml:space="preserve">nctuators and operators are formatted using a bold font, e.g. </w:t>
      </w:r>
      <w:r>
        <w:rPr>
          <w:rStyle w:val="Courier"/>
          <w:b/>
        </w:rPr>
        <w:t>keyword</w:t>
      </w:r>
      <w:r>
        <w:t>.</w:t>
      </w:r>
      <w:bookmarkStart w:id="32" w:name="idf832b23f955c4fc8fd884b8420cf7f55"/>
      <w:bookmarkEnd w:id="32"/>
    </w:p>
    <w:p w14:paraId="549CDEC3" w14:textId="77777777" w:rsidR="00A61122" w:rsidRDefault="00BD774E">
      <w:pPr>
        <w:pStyle w:val="ListContinue1"/>
      </w:pPr>
      <w:r>
        <w:t xml:space="preserve">Constructs referenced across informal grammar rules are formatted using a bold, italic font, e.g. </w:t>
      </w:r>
      <w:r>
        <w:rPr>
          <w:rStyle w:val="Courier"/>
          <w:b/>
          <w:i/>
        </w:rPr>
        <w:t>construct</w:t>
      </w:r>
      <w:r>
        <w:t>.</w:t>
      </w:r>
      <w:bookmarkStart w:id="33" w:name="id5592b174b4404273c30816ddd6756f8b"/>
      <w:bookmarkEnd w:id="33"/>
    </w:p>
    <w:p w14:paraId="211AC6C5" w14:textId="77777777" w:rsidR="00A61122" w:rsidRDefault="00BD774E">
      <w:pPr>
        <w:pStyle w:val="ListContinue1"/>
      </w:pPr>
      <w:r>
        <w:t xml:space="preserve">Rule tokens used to express the informal grammar rules (defined in </w:t>
      </w:r>
      <w:hyperlink w:anchor="Section_4.3">
        <w:r>
          <w:rPr>
            <w:rStyle w:val="Hyperlink"/>
          </w:rPr>
          <w:t>4.3</w:t>
        </w:r>
      </w:hyperlink>
      <w:r>
        <w:t>) are formatted using a non-italic, non-bold font, e.g. ‘</w:t>
      </w:r>
      <w:r>
        <w:rPr>
          <w:rStyle w:val="Courier"/>
        </w:rPr>
        <w:t>[</w:t>
      </w:r>
      <w:r>
        <w:t>’ and ‘</w:t>
      </w:r>
      <w:r>
        <w:rPr>
          <w:rStyle w:val="Courier"/>
        </w:rPr>
        <w:t>]</w:t>
      </w:r>
      <w:r>
        <w:t>’.</w:t>
      </w:r>
      <w:bookmarkStart w:id="34" w:name="id3bd5b974049549f7a1213fed1c0cf4c0"/>
      <w:bookmarkEnd w:id="34"/>
    </w:p>
    <w:p w14:paraId="1B482492" w14:textId="77777777" w:rsidR="00A61122" w:rsidRDefault="00BD774E">
      <w:pPr>
        <w:pStyle w:val="ListContinue1"/>
      </w:pPr>
      <w:r>
        <w:lastRenderedPageBreak/>
        <w:t xml:space="preserve">Identifiers and values are formatted using an italic font, e.g. </w:t>
      </w:r>
      <w:r>
        <w:rPr>
          <w:rStyle w:val="Courier"/>
          <w:i/>
        </w:rPr>
        <w:t>identifier</w:t>
      </w:r>
      <w:r>
        <w:t>.</w:t>
      </w:r>
      <w:bookmarkStart w:id="35" w:name="id78fb17d9f96446a39e01a1439d657f2a"/>
      <w:bookmarkEnd w:id="35"/>
    </w:p>
    <w:p w14:paraId="39AFC6F0" w14:textId="77777777" w:rsidR="00A61122" w:rsidRDefault="00BD774E">
      <w:pPr>
        <w:pStyle w:val="Heading2"/>
        <w:rPr>
          <w:rFonts w:hint="eastAsia"/>
        </w:rPr>
      </w:pPr>
      <w:bookmarkStart w:id="36" w:name="Section_4.3"/>
      <w:bookmarkStart w:id="37" w:name="_Toc221110616"/>
      <w:bookmarkEnd w:id="36"/>
      <w:r>
        <w:t>Rule tokens</w:t>
      </w:r>
      <w:bookmarkEnd w:id="37"/>
    </w:p>
    <w:p w14:paraId="276FAD1F" w14:textId="77777777" w:rsidR="00A61122" w:rsidRDefault="00BD774E">
      <w:pPr>
        <w:pStyle w:val="BodyText"/>
      </w:pPr>
      <w:r>
        <w:t>The following tokens are used in the informal grammar rules.</w:t>
      </w:r>
    </w:p>
    <w:p w14:paraId="02514021" w14:textId="77777777" w:rsidR="00A61122" w:rsidRDefault="00BD774E">
      <w:pPr>
        <w:pStyle w:val="ListContinue1"/>
      </w:pPr>
      <w:r>
        <w:t xml:space="preserve">An </w:t>
      </w:r>
      <w:r>
        <w:t>optional element is indicated by surrounding it with ‘</w:t>
      </w:r>
      <w:r>
        <w:rPr>
          <w:rStyle w:val="Courier"/>
        </w:rPr>
        <w:t>[</w:t>
      </w:r>
      <w:r>
        <w:t>’ and ‘</w:t>
      </w:r>
      <w:r>
        <w:rPr>
          <w:rStyle w:val="Courier"/>
        </w:rPr>
        <w:t>]</w:t>
      </w:r>
      <w:r>
        <w:t xml:space="preserve">’ e.g. </w:t>
      </w:r>
      <w:r>
        <w:rPr>
          <w:rStyle w:val="Courier"/>
        </w:rPr>
        <w:t>[</w:t>
      </w:r>
      <w:r>
        <w:rPr>
          <w:rStyle w:val="Courier"/>
          <w:i/>
        </w:rPr>
        <w:t>optional_element</w:t>
      </w:r>
      <w:r>
        <w:rPr>
          <w:rStyle w:val="Courier"/>
        </w:rPr>
        <w:t>]</w:t>
      </w:r>
      <w:r>
        <w:t>.</w:t>
      </w:r>
      <w:bookmarkStart w:id="38" w:name="idf0bb0162a04848ddb4ad52b6e9ec5749"/>
      <w:bookmarkEnd w:id="38"/>
    </w:p>
    <w:p w14:paraId="0215D881" w14:textId="77777777" w:rsidR="00A61122" w:rsidRDefault="00BD774E">
      <w:pPr>
        <w:pStyle w:val="ListContinue1"/>
      </w:pPr>
      <w:r>
        <w:t>Alternative elements are indicated by separating each alternative by ‘</w:t>
      </w:r>
      <w:r>
        <w:rPr>
          <w:rStyle w:val="Courier"/>
        </w:rPr>
        <w:t>|</w:t>
      </w:r>
      <w:r>
        <w:t xml:space="preserve">’ e.g. </w:t>
      </w:r>
      <w:r>
        <w:rPr>
          <w:rStyle w:val="Courier"/>
          <w:i/>
        </w:rPr>
        <w:t>element_1</w:t>
      </w:r>
      <w:r>
        <w:rPr>
          <w:rStyle w:val="Courier"/>
        </w:rPr>
        <w:t xml:space="preserve">| </w:t>
      </w:r>
      <w:r>
        <w:rPr>
          <w:rStyle w:val="Courier"/>
          <w:i/>
        </w:rPr>
        <w:t>element_2</w:t>
      </w:r>
      <w:r>
        <w:t>.</w:t>
      </w:r>
      <w:bookmarkStart w:id="39" w:name="idb464e90d1bba4114cd8422ab080e22b7"/>
      <w:bookmarkEnd w:id="39"/>
    </w:p>
    <w:p w14:paraId="1B1F8E48" w14:textId="77777777" w:rsidR="00A61122" w:rsidRDefault="00BD774E">
      <w:pPr>
        <w:pStyle w:val="ListContinue1"/>
      </w:pPr>
      <w:r>
        <w:t>An unspecified sequence of one or more elements is indicated by ‘</w:t>
      </w:r>
      <w:r>
        <w:rPr>
          <w:rStyle w:val="Courier"/>
        </w:rPr>
        <w:t>…</w:t>
      </w:r>
      <w:r>
        <w:t xml:space="preserve">’ e.g. </w:t>
      </w:r>
      <w:r>
        <w:rPr>
          <w:rStyle w:val="Courier"/>
          <w:i/>
        </w:rPr>
        <w:t>element</w:t>
      </w:r>
      <w:r>
        <w:rPr>
          <w:rStyle w:val="Courier"/>
        </w:rPr>
        <w:t>;…</w:t>
      </w:r>
      <w:r>
        <w:t xml:space="preserve"> .</w:t>
      </w:r>
      <w:bookmarkStart w:id="40" w:name="id6af18138c38a415ca7fd473942513dd1"/>
      <w:bookmarkEnd w:id="40"/>
    </w:p>
    <w:p w14:paraId="24A21A39" w14:textId="77777777" w:rsidR="00A61122" w:rsidRDefault="00BD774E">
      <w:pPr>
        <w:pStyle w:val="Heading2"/>
        <w:rPr>
          <w:rFonts w:hint="eastAsia"/>
        </w:rPr>
      </w:pPr>
      <w:bookmarkStart w:id="41" w:name="Section_4.4"/>
      <w:bookmarkStart w:id="42" w:name="_Toc221110617"/>
      <w:bookmarkEnd w:id="41"/>
      <w:r>
        <w:t>Bitstream examples</w:t>
      </w:r>
      <w:bookmarkEnd w:id="42"/>
    </w:p>
    <w:p w14:paraId="79D4C622" w14:textId="77777777" w:rsidR="00A61122" w:rsidRDefault="00BD774E">
      <w:pPr>
        <w:pStyle w:val="BodyText"/>
      </w:pPr>
      <w:r>
        <w:t>This document provides encoded bitstream examples demonstrating the behaviour of various SDL constructs. The bitstream examples are to be read left to right, top to bottom. Line breaks are irrelevant and are used purel</w:t>
      </w:r>
      <w:r>
        <w:t>y to allow the annotation of the bitstream. Annotations appear after a comment marker ‘</w:t>
      </w:r>
      <w:r>
        <w:rPr>
          <w:rStyle w:val="Courier"/>
        </w:rPr>
        <w:t>//</w:t>
      </w:r>
      <w:r>
        <w:t xml:space="preserve">’. For example, the following indicates the 32-bit value </w:t>
      </w:r>
      <w:r>
        <w:rPr>
          <w:rStyle w:val="Courier"/>
        </w:rPr>
        <w:t>0xFF11</w:t>
      </w:r>
      <w:r>
        <w:t xml:space="preserve"> encoded in a binary bitstream:</w:t>
      </w:r>
    </w:p>
    <w:p w14:paraId="72C206DA" w14:textId="77777777" w:rsidR="00A61122" w:rsidRDefault="00BD774E">
      <w:pPr>
        <w:pStyle w:val="Example"/>
      </w:pPr>
      <w:r>
        <w:t>EXAMPLE 1</w:t>
      </w:r>
    </w:p>
    <w:p w14:paraId="188DC6D1" w14:textId="77777777" w:rsidR="00A61122" w:rsidRDefault="00BD774E">
      <w:pPr>
        <w:pStyle w:val="Code-"/>
      </w:pPr>
      <w:r>
        <w:t>1 1 1 1 1 1 1 1 1 1 1 1 1 1 1 1 // first two bytes</w:t>
      </w:r>
      <w:r>
        <w:br/>
        <w:t>// blank li</w:t>
      </w:r>
      <w:r>
        <w:t>nes are irrelevant</w:t>
      </w:r>
      <w:r>
        <w:br/>
        <w:t xml:space="preserve"> </w:t>
      </w:r>
      <w:r>
        <w:br/>
        <w:t>0 0 0 0 0 0 0 1    // third byte</w:t>
      </w:r>
      <w:r>
        <w:br/>
        <w:t xml:space="preserve"> </w:t>
      </w:r>
      <w:r>
        <w:br/>
        <w:t>0 0 0 0    // another 4 bits</w:t>
      </w:r>
      <w:r>
        <w:br/>
        <w:t>0 0 0 1    // last 4 bits</w:t>
      </w:r>
      <w:r>
        <w:br/>
      </w:r>
    </w:p>
    <w:p w14:paraId="12110FE1" w14:textId="77777777" w:rsidR="00A61122" w:rsidRDefault="00BD774E">
      <w:pPr>
        <w:pStyle w:val="BodyText"/>
      </w:pPr>
      <w:r>
        <w:t xml:space="preserve">Examples always have a starting parse position. If parsing has just started, the example's starting parse position will be before the first bit </w:t>
      </w:r>
      <w:r>
        <w:t xml:space="preserve">in the bitstream. If parsing has already commenced, the example’s starting parse position will be after the last parsed bit. In both cases the example's starting parse position is before the first bit that is relevant to the example. To emphasize the fact </w:t>
      </w:r>
      <w:r>
        <w:t>that the example may be part of a larger bitstream, examples will always be preceded and succeeded by ‘</w:t>
      </w:r>
      <w:r>
        <w:rPr>
          <w:rStyle w:val="Courier"/>
        </w:rPr>
        <w:t>...</w:t>
      </w:r>
      <w:r>
        <w:t>’. As an example:</w:t>
      </w:r>
    </w:p>
    <w:p w14:paraId="339AD6F2" w14:textId="77777777" w:rsidR="00A61122" w:rsidRDefault="00BD774E">
      <w:pPr>
        <w:pStyle w:val="Example"/>
      </w:pPr>
      <w:r>
        <w:t>EXAMPLE 2</w:t>
      </w:r>
    </w:p>
    <w:p w14:paraId="5634E232" w14:textId="77777777" w:rsidR="00A61122" w:rsidRDefault="00BD774E">
      <w:pPr>
        <w:pStyle w:val="Code-"/>
      </w:pPr>
      <w:r>
        <w:t>...        // preceding bits not relevant to example</w:t>
      </w:r>
      <w:r>
        <w:br/>
        <w:t>0 0 0 0    // first 4 bits</w:t>
      </w:r>
      <w:r>
        <w:br/>
        <w:t>0 0 0 1    // last 4 bits</w:t>
      </w:r>
      <w:r>
        <w:br/>
        <w:t xml:space="preserve">...        // </w:t>
      </w:r>
      <w:r>
        <w:t>succeeding bits not relevant to example</w:t>
      </w:r>
      <w:r>
        <w:br/>
        <w:t xml:space="preserve"> </w:t>
      </w:r>
      <w:r>
        <w:br/>
      </w:r>
    </w:p>
    <w:p w14:paraId="45D681AA" w14:textId="77777777" w:rsidR="00A61122" w:rsidRDefault="00BD774E">
      <w:pPr>
        <w:pStyle w:val="BodyText"/>
      </w:pPr>
      <w:r>
        <w:t>Where skipping an indeterminate number of bits to achieve alignment is part of the example it is indicated as follows:</w:t>
      </w:r>
    </w:p>
    <w:p w14:paraId="51392701" w14:textId="77777777" w:rsidR="00A61122" w:rsidRDefault="00BD774E">
      <w:pPr>
        <w:pStyle w:val="Example"/>
      </w:pPr>
      <w:r>
        <w:t>EXAMPLE 3</w:t>
      </w:r>
    </w:p>
    <w:p w14:paraId="189A3FCF" w14:textId="77777777" w:rsidR="00A61122" w:rsidRDefault="00BD774E">
      <w:pPr>
        <w:pStyle w:val="Code-"/>
      </w:pPr>
      <w:r>
        <w:t>...</w:t>
      </w:r>
      <w:r>
        <w:br/>
        <w:t>&lt;skip 0..7 bits&gt;  // aligned(8)</w:t>
      </w:r>
      <w:r>
        <w:br/>
        <w:t>0 0 0 0           // first 4 bits</w:t>
      </w:r>
      <w:r>
        <w:br/>
        <w:t xml:space="preserve">0 0 0 1       </w:t>
      </w:r>
      <w:r>
        <w:t xml:space="preserve">    // last 4 bits</w:t>
      </w:r>
      <w:r>
        <w:br/>
        <w:t>...</w:t>
      </w:r>
      <w:r>
        <w:br/>
      </w:r>
    </w:p>
    <w:p w14:paraId="708EB7FF" w14:textId="77777777" w:rsidR="00A61122" w:rsidRDefault="00BD774E">
      <w:pPr>
        <w:pStyle w:val="Heading1"/>
        <w:rPr>
          <w:rFonts w:hint="eastAsia"/>
        </w:rPr>
      </w:pPr>
      <w:bookmarkStart w:id="43" w:name="Section_5"/>
      <w:bookmarkStart w:id="44" w:name="_Toc221110618"/>
      <w:bookmarkEnd w:id="43"/>
      <w:r>
        <w:lastRenderedPageBreak/>
        <w:t>Language concepts and lexical elements</w:t>
      </w:r>
      <w:bookmarkEnd w:id="44"/>
    </w:p>
    <w:p w14:paraId="2E359CA3" w14:textId="77777777" w:rsidR="00A61122" w:rsidRDefault="00BD774E">
      <w:pPr>
        <w:pStyle w:val="Heading2"/>
        <w:rPr>
          <w:rFonts w:hint="eastAsia"/>
        </w:rPr>
      </w:pPr>
      <w:bookmarkStart w:id="45" w:name="Section_5.1"/>
      <w:bookmarkStart w:id="46" w:name="_Toc221110619"/>
      <w:bookmarkEnd w:id="45"/>
      <w:r>
        <w:t>Character set</w:t>
      </w:r>
      <w:bookmarkEnd w:id="46"/>
    </w:p>
    <w:p w14:paraId="59C6DB60" w14:textId="77777777" w:rsidR="00A61122" w:rsidRDefault="00BD774E">
      <w:pPr>
        <w:pStyle w:val="BodyText"/>
      </w:pPr>
      <w:r>
        <w:t>The basic character set used to write an SDL specification consists of:</w:t>
      </w:r>
    </w:p>
    <w:p w14:paraId="3CDADAA0" w14:textId="77777777" w:rsidR="00A61122" w:rsidRDefault="00BD774E">
      <w:pPr>
        <w:pStyle w:val="ListContinue1"/>
      </w:pPr>
      <w:r>
        <w:t>The 26 uppercase letters of the Latin alphabet:</w:t>
      </w:r>
      <w:bookmarkStart w:id="47" w:name="idd11b3529aec546dbba51edc7f597fe43"/>
      <w:bookmarkEnd w:id="47"/>
    </w:p>
    <w:p w14:paraId="3302036B" w14:textId="77777777" w:rsidR="00A61122" w:rsidRDefault="00BD774E">
      <w:pPr>
        <w:pStyle w:val="Code-"/>
      </w:pPr>
      <w:r>
        <w:t>A B C D E F G H I J K L M N O P Q R S T U V W X Y Z</w:t>
      </w:r>
      <w:r>
        <w:br/>
      </w:r>
    </w:p>
    <w:p w14:paraId="6F49EACC" w14:textId="77777777" w:rsidR="00A61122" w:rsidRDefault="00BD774E">
      <w:pPr>
        <w:pStyle w:val="ListContinue1"/>
      </w:pPr>
      <w:r>
        <w:t>The 26</w:t>
      </w:r>
      <w:r>
        <w:t xml:space="preserve"> lowercase letters of the Latin alphabet:</w:t>
      </w:r>
      <w:bookmarkStart w:id="48" w:name="idaca87036f7ba48deb998f04720e1cd9d"/>
      <w:bookmarkEnd w:id="48"/>
    </w:p>
    <w:p w14:paraId="01C18687" w14:textId="77777777" w:rsidR="00A61122" w:rsidRDefault="00BD774E">
      <w:pPr>
        <w:pStyle w:val="Code-"/>
      </w:pPr>
      <w:r>
        <w:t>a b c d e f g h i j k l m n o p q r s t u v w x y z</w:t>
      </w:r>
      <w:r>
        <w:br/>
      </w:r>
    </w:p>
    <w:p w14:paraId="7852AA9A" w14:textId="77777777" w:rsidR="00A61122" w:rsidRDefault="00BD774E">
      <w:pPr>
        <w:pStyle w:val="ListContinue1"/>
      </w:pPr>
      <w:r>
        <w:t>The 10 decimal digits:</w:t>
      </w:r>
      <w:bookmarkStart w:id="49" w:name="id6179b99940534069cf72119634d1493a"/>
      <w:bookmarkEnd w:id="49"/>
    </w:p>
    <w:p w14:paraId="1667D3AE" w14:textId="77777777" w:rsidR="00A61122" w:rsidRDefault="00BD774E">
      <w:pPr>
        <w:pStyle w:val="Code-"/>
      </w:pPr>
      <w:r>
        <w:t>0 1 2 3 4 5 6 7 8 9</w:t>
      </w:r>
      <w:r>
        <w:br/>
      </w:r>
    </w:p>
    <w:p w14:paraId="28307CD3" w14:textId="77777777" w:rsidR="00A61122" w:rsidRDefault="00BD774E">
      <w:pPr>
        <w:pStyle w:val="ListContinue1"/>
      </w:pPr>
      <w:r>
        <w:t>The following 33 graphic characters:</w:t>
      </w:r>
      <w:bookmarkStart w:id="50" w:name="id411b1adb06ca472ecaec31d02e851406"/>
      <w:bookmarkEnd w:id="50"/>
    </w:p>
    <w:p w14:paraId="6731707C" w14:textId="77777777" w:rsidR="00A61122" w:rsidRDefault="00BD774E">
      <w:pPr>
        <w:pStyle w:val="Code-"/>
      </w:pPr>
      <w:r>
        <w:t xml:space="preserve">! " # % &amp; ' ( ) * + , - . / : ; &lt; = &gt; ? [ \ ] ^ _ { | } ~ $ @ ` &lt;space&gt; </w:t>
      </w:r>
      <w:r>
        <w:br/>
      </w:r>
    </w:p>
    <w:p w14:paraId="6EB529F9" w14:textId="77777777" w:rsidR="00A61122" w:rsidRDefault="00BD774E">
      <w:pPr>
        <w:pStyle w:val="BodyText"/>
      </w:pPr>
      <w:r>
        <w:t xml:space="preserve">where </w:t>
      </w:r>
      <w:r>
        <w:rPr>
          <w:i/>
        </w:rPr>
        <w:t>&lt;space&gt;</w:t>
      </w:r>
      <w:r>
        <w:t xml:space="preserve"> represents the character with UCS code point U+0020.</w:t>
      </w:r>
    </w:p>
    <w:p w14:paraId="371828FF" w14:textId="77777777" w:rsidR="00A61122" w:rsidRDefault="00BD774E">
      <w:pPr>
        <w:pStyle w:val="BodyText"/>
      </w:pPr>
      <w:r>
        <w:t>In certain string literal values and comments, an SDL specification may contain UCS characters (as defined in ISO/IEC 10646) with the exception of the ZERO WIDTH NO-BREAK SPACE character (U+FEFF)</w:t>
      </w:r>
      <w:r>
        <w:t xml:space="preserve">, non-printable characters (U+0000 to U+001F inclusive) and characters causing line feeds (U+0085, U+2028, U+2029). To represent these excluded UCS characters, a code point escape sequence may be used (discussed in </w:t>
      </w:r>
      <w:hyperlink w:anchor="Section_5.18">
        <w:r>
          <w:rPr>
            <w:rStyle w:val="Hyperlink"/>
          </w:rPr>
          <w:t>5.18</w:t>
        </w:r>
      </w:hyperlink>
      <w:r>
        <w:t xml:space="preserve">). As an example, a string literal consisting of the ZERO WIDTH NO-BREAK SPACE character would be represented as </w:t>
      </w:r>
      <w:r>
        <w:rPr>
          <w:rStyle w:val="Courier"/>
        </w:rPr>
        <w:t>"\uFEFF"</w:t>
      </w:r>
      <w:r>
        <w:t>.</w:t>
      </w:r>
    </w:p>
    <w:p w14:paraId="34E99C13" w14:textId="77777777" w:rsidR="00A61122" w:rsidRDefault="00BD774E">
      <w:pPr>
        <w:pStyle w:val="Note"/>
      </w:pPr>
      <w:r>
        <w:t>NOTE 1</w:t>
      </w:r>
      <w:r>
        <w:tab/>
        <w:t xml:space="preserve">UCS string literal values are defined in </w:t>
      </w:r>
      <w:hyperlink w:anchor="Section_5.18">
        <w:r>
          <w:rPr>
            <w:rStyle w:val="Hyperlink"/>
          </w:rPr>
          <w:t>5.18</w:t>
        </w:r>
      </w:hyperlink>
      <w:r>
        <w:t>.</w:t>
      </w:r>
    </w:p>
    <w:p w14:paraId="01154BCA" w14:textId="77777777" w:rsidR="00A61122" w:rsidRDefault="00BD774E">
      <w:pPr>
        <w:pStyle w:val="Note"/>
      </w:pPr>
      <w:r>
        <w:t>NOTE 2</w:t>
      </w:r>
      <w:r>
        <w:tab/>
        <w:t xml:space="preserve">Comments are discussed in </w:t>
      </w:r>
      <w:hyperlink w:anchor="Section_5.4">
        <w:r>
          <w:rPr>
            <w:rStyle w:val="Hyperlink"/>
          </w:rPr>
          <w:t>5.4</w:t>
        </w:r>
      </w:hyperlink>
      <w:r>
        <w:t>.</w:t>
      </w:r>
    </w:p>
    <w:p w14:paraId="2909316B" w14:textId="77777777" w:rsidR="00A61122" w:rsidRDefault="00BD774E">
      <w:pPr>
        <w:pStyle w:val="BodyText"/>
      </w:pPr>
      <w:r>
        <w:t>In multiple character literal values, an SDL specification may contain characters from the range U+0020 to U+007E, inclusive, of ISO/IEC 10646.</w:t>
      </w:r>
    </w:p>
    <w:p w14:paraId="60B98FB7" w14:textId="77777777" w:rsidR="00A61122" w:rsidRDefault="00BD774E">
      <w:pPr>
        <w:pStyle w:val="Note"/>
      </w:pPr>
      <w:r>
        <w:t>NOTE 3</w:t>
      </w:r>
      <w:r>
        <w:tab/>
        <w:t xml:space="preserve">Multiple character literal values are discussed in </w:t>
      </w:r>
      <w:hyperlink w:anchor="Section_5.16">
        <w:r>
          <w:rPr>
            <w:rStyle w:val="Hyperlink"/>
          </w:rPr>
          <w:t>5.16</w:t>
        </w:r>
      </w:hyperlink>
      <w:r>
        <w:t>.</w:t>
      </w:r>
    </w:p>
    <w:p w14:paraId="49CB4D83" w14:textId="77777777" w:rsidR="00A61122" w:rsidRDefault="00BD774E">
      <w:pPr>
        <w:pStyle w:val="Heading2"/>
        <w:rPr>
          <w:rFonts w:hint="eastAsia"/>
        </w:rPr>
      </w:pPr>
      <w:bookmarkStart w:id="51" w:name="Section_5.2"/>
      <w:bookmarkStart w:id="52" w:name="_Toc221110620"/>
      <w:bookmarkEnd w:id="51"/>
      <w:r>
        <w:t>Whitespace</w:t>
      </w:r>
      <w:bookmarkEnd w:id="52"/>
    </w:p>
    <w:p w14:paraId="17697DA6" w14:textId="77777777" w:rsidR="00A61122" w:rsidRDefault="00BD774E">
      <w:pPr>
        <w:pStyle w:val="BodyText"/>
      </w:pPr>
      <w:r>
        <w:t xml:space="preserve">One or more space, tab or carriage return characters constitute a whitespace and serve to demarcate tokens in an SDL specification. Whitespace is required wherever parsing of tokens in an SDL specification would be ambiguous. For </w:t>
      </w:r>
      <w:r>
        <w:t>example, the following are all valid and equivalent:</w:t>
      </w:r>
    </w:p>
    <w:p w14:paraId="450601BA" w14:textId="77777777" w:rsidR="00A61122" w:rsidRDefault="00BD774E">
      <w:pPr>
        <w:pStyle w:val="Example"/>
      </w:pPr>
      <w:r>
        <w:t>EXAMPLE 1</w:t>
      </w:r>
    </w:p>
    <w:p w14:paraId="127D0DCC" w14:textId="77777777" w:rsidR="00A61122" w:rsidRDefault="00BD774E">
      <w:pPr>
        <w:pStyle w:val="Code-"/>
      </w:pPr>
      <w:r>
        <w:t>int ( 10 ) i = -1 .. 3;</w:t>
      </w:r>
      <w:r>
        <w:br/>
        <w:t>int(10)i=-1..3;</w:t>
      </w:r>
      <w:r>
        <w:br/>
        <w:t>int( 10) i= - 1 ..3;</w:t>
      </w:r>
      <w:r>
        <w:br/>
      </w:r>
    </w:p>
    <w:p w14:paraId="6286FAB0" w14:textId="77777777" w:rsidR="00A61122" w:rsidRDefault="00BD774E">
      <w:pPr>
        <w:pStyle w:val="BodyText"/>
      </w:pPr>
      <w:r>
        <w:t xml:space="preserve">For example, the following is invalid as tokenization of </w:t>
      </w:r>
      <w:r>
        <w:rPr>
          <w:rStyle w:val="Courier"/>
        </w:rPr>
        <w:t>unsigned int</w:t>
      </w:r>
      <w:r>
        <w:t xml:space="preserve"> is not possible:</w:t>
      </w:r>
    </w:p>
    <w:p w14:paraId="6F4C18E3" w14:textId="77777777" w:rsidR="00A61122" w:rsidRDefault="00BD774E">
      <w:pPr>
        <w:pStyle w:val="Example"/>
      </w:pPr>
      <w:r>
        <w:t>EXAMPLE 2</w:t>
      </w:r>
    </w:p>
    <w:p w14:paraId="5563AC55" w14:textId="77777777" w:rsidR="00A61122" w:rsidRDefault="00BD774E">
      <w:pPr>
        <w:pStyle w:val="Code-"/>
      </w:pPr>
      <w:r>
        <w:t>unsignedint i; // missing whitespa</w:t>
      </w:r>
      <w:r>
        <w:t>ce causing token ambiguity</w:t>
      </w:r>
      <w:r>
        <w:br/>
      </w:r>
    </w:p>
    <w:p w14:paraId="6BD71A0F" w14:textId="77777777" w:rsidR="00A61122" w:rsidRDefault="00BD774E">
      <w:pPr>
        <w:pStyle w:val="BodyText"/>
      </w:pPr>
      <w:r>
        <w:lastRenderedPageBreak/>
        <w:t>Indentation using whitespace is used only for assisting in the readability of an SDL specification and has no effect on its syntactic or semantic meaning.</w:t>
      </w:r>
    </w:p>
    <w:p w14:paraId="360FA1D8" w14:textId="77777777" w:rsidR="00A61122" w:rsidRDefault="00BD774E">
      <w:pPr>
        <w:pStyle w:val="Heading2"/>
        <w:rPr>
          <w:rFonts w:hint="eastAsia"/>
        </w:rPr>
      </w:pPr>
      <w:bookmarkStart w:id="53" w:name="Section_5.3"/>
      <w:bookmarkStart w:id="54" w:name="_Toc221110621"/>
      <w:bookmarkEnd w:id="53"/>
      <w:r>
        <w:t>Case sensitivity</w:t>
      </w:r>
      <w:bookmarkEnd w:id="54"/>
    </w:p>
    <w:p w14:paraId="10C0A0A1" w14:textId="77777777" w:rsidR="00A61122" w:rsidRDefault="00BD774E">
      <w:pPr>
        <w:pStyle w:val="BodyText"/>
      </w:pPr>
      <w:r>
        <w:t>The SDL is case sensitive.</w:t>
      </w:r>
    </w:p>
    <w:p w14:paraId="48DF0D11" w14:textId="77777777" w:rsidR="00A61122" w:rsidRDefault="00BD774E">
      <w:pPr>
        <w:pStyle w:val="Heading2"/>
        <w:rPr>
          <w:rFonts w:hint="eastAsia"/>
        </w:rPr>
      </w:pPr>
      <w:bookmarkStart w:id="55" w:name="Section_5.4"/>
      <w:bookmarkStart w:id="56" w:name="_Toc221110622"/>
      <w:bookmarkEnd w:id="55"/>
      <w:r>
        <w:t>Comments</w:t>
      </w:r>
      <w:bookmarkEnd w:id="56"/>
    </w:p>
    <w:p w14:paraId="30051114" w14:textId="77777777" w:rsidR="00A61122" w:rsidRDefault="00BD774E">
      <w:pPr>
        <w:pStyle w:val="BodyText"/>
      </w:pPr>
      <w:r>
        <w:t xml:space="preserve">Comments start by </w:t>
      </w:r>
      <w:r>
        <w:rPr>
          <w:rStyle w:val="Courier"/>
        </w:rPr>
        <w:t>//</w:t>
      </w:r>
      <w:r>
        <w:t xml:space="preserve"> and continue to the end of the current line. A comment may be preceded by any SDL syntax between the start of the line and the start of the comment. Comment text may contain SDL compatible UCS characters (as defined in </w:t>
      </w:r>
      <w:hyperlink w:anchor="Section_5.1">
        <w:r>
          <w:rPr>
            <w:rStyle w:val="Hyperlink"/>
          </w:rPr>
          <w:t>5.1</w:t>
        </w:r>
      </w:hyperlink>
      <w:r>
        <w:t xml:space="preserve">). If UCS characters outside of the SDL compatible UCS characters are required, a UCS code point escape sequence may be used (discussed in </w:t>
      </w:r>
      <w:hyperlink w:anchor="Section_5.18">
        <w:r>
          <w:rPr>
            <w:rStyle w:val="Hyperlink"/>
          </w:rPr>
          <w:t>5.18</w:t>
        </w:r>
      </w:hyperlink>
      <w:r>
        <w:t>). When parsing tokens in an SDL specification, the comme</w:t>
      </w:r>
      <w:r>
        <w:t xml:space="preserve">nt start characters </w:t>
      </w:r>
      <w:r>
        <w:rPr>
          <w:rStyle w:val="Courier"/>
        </w:rPr>
        <w:t>//</w:t>
      </w:r>
      <w:r>
        <w:t xml:space="preserve"> and the remainder of the line are ignored.</w:t>
      </w:r>
    </w:p>
    <w:p w14:paraId="4D6D062E" w14:textId="77777777" w:rsidR="00A61122" w:rsidRDefault="00BD774E">
      <w:pPr>
        <w:pStyle w:val="BodyText"/>
      </w:pPr>
      <w:r>
        <w:rPr>
          <w:b/>
        </w:rPr>
        <w:t>Rule S.1: Comments</w:t>
      </w:r>
    </w:p>
    <w:p w14:paraId="6A92EB59" w14:textId="77777777" w:rsidR="00A61122" w:rsidRDefault="00BD774E">
      <w:pPr>
        <w:pStyle w:val="Code-"/>
      </w:pPr>
      <w:r>
        <w:t>// This is a comment.</w:t>
      </w:r>
      <w:r>
        <w:br/>
      </w:r>
    </w:p>
    <w:p w14:paraId="215BB0F7" w14:textId="77777777" w:rsidR="00A61122" w:rsidRDefault="00BD774E">
      <w:pPr>
        <w:pStyle w:val="Heading2"/>
        <w:rPr>
          <w:rFonts w:hint="eastAsia"/>
        </w:rPr>
      </w:pPr>
      <w:bookmarkStart w:id="57" w:name="Section_5.5"/>
      <w:bookmarkStart w:id="58" w:name="_Toc221110623"/>
      <w:bookmarkEnd w:id="57"/>
      <w:r>
        <w:t>Identifiers</w:t>
      </w:r>
      <w:bookmarkEnd w:id="58"/>
    </w:p>
    <w:p w14:paraId="55A0C254" w14:textId="77777777" w:rsidR="00A61122" w:rsidRDefault="00BD774E">
      <w:pPr>
        <w:pStyle w:val="BodyText"/>
      </w:pPr>
      <w:r>
        <w:t xml:space="preserve">Identifiers may be comprised of a mixture of upper- and lower-case Latin alphabetic characters (as defined in </w:t>
      </w:r>
      <w:hyperlink w:anchor="Section_5.1">
        <w:r>
          <w:rPr>
            <w:rStyle w:val="Hyperlink"/>
          </w:rPr>
          <w:t>5.1</w:t>
        </w:r>
      </w:hyperlink>
      <w:r>
        <w:t xml:space="preserve">), digits (as defined in </w:t>
      </w:r>
      <w:hyperlink w:anchor="Section_5.1">
        <w:r>
          <w:rPr>
            <w:rStyle w:val="Hyperlink"/>
          </w:rPr>
          <w:t>5.1</w:t>
        </w:r>
      </w:hyperlink>
      <w:r>
        <w:t>) and underscore (e.g. ‘_’). An identifier shall include at least one alphabetic character. For example, the following are all valid identifiers:</w:t>
      </w:r>
    </w:p>
    <w:p w14:paraId="134BFF1D" w14:textId="77777777" w:rsidR="00A61122" w:rsidRDefault="00BD774E">
      <w:pPr>
        <w:pStyle w:val="Example"/>
      </w:pPr>
      <w:r>
        <w:t>EXAMPLE 1</w:t>
      </w:r>
    </w:p>
    <w:p w14:paraId="6586B2E8" w14:textId="77777777" w:rsidR="00A61122" w:rsidRDefault="00BD774E">
      <w:pPr>
        <w:pStyle w:val="Code-"/>
      </w:pPr>
      <w:r>
        <w:t>myVar</w:t>
      </w:r>
      <w:r>
        <w:br/>
        <w:t>My_Var</w:t>
      </w:r>
      <w:r>
        <w:br/>
        <w:t>My2ndVar</w:t>
      </w:r>
      <w:r>
        <w:br/>
        <w:t>2D_Re</w:t>
      </w:r>
      <w:r>
        <w:t>gion[2]</w:t>
      </w:r>
      <w:r>
        <w:br/>
        <w:t>_2d_region</w:t>
      </w:r>
      <w:r>
        <w:br/>
      </w:r>
    </w:p>
    <w:p w14:paraId="7B8A5109" w14:textId="77777777" w:rsidR="00A61122" w:rsidRDefault="00BD774E">
      <w:pPr>
        <w:pStyle w:val="BodyText"/>
      </w:pPr>
      <w:r>
        <w:t>An identifier shall not match in a case-sensitive way any SDL syntax items such as keywords, binary, hexadecimal and string literal prefixes. For example, the following identifiers are all invalid:</w:t>
      </w:r>
    </w:p>
    <w:p w14:paraId="0453AF8C" w14:textId="77777777" w:rsidR="00A61122" w:rsidRDefault="00BD774E">
      <w:pPr>
        <w:pStyle w:val="Example"/>
      </w:pPr>
      <w:r>
        <w:t>EXAMPLE 2</w:t>
      </w:r>
    </w:p>
    <w:p w14:paraId="19824948" w14:textId="77777777" w:rsidR="00A61122" w:rsidRDefault="00BD774E">
      <w:pPr>
        <w:pStyle w:val="Code-"/>
      </w:pPr>
      <w:r>
        <w:t xml:space="preserve">u   // conflict with UCS </w:t>
      </w:r>
      <w:r>
        <w:t>string literal prefix</w:t>
      </w:r>
      <w:r>
        <w:br/>
        <w:t>0b  // conflict with binary literal value prefix</w:t>
      </w:r>
      <w:r>
        <w:br/>
        <w:t>MyClass map // conflict with keyword "map"</w:t>
      </w:r>
      <w:r>
        <w:br/>
        <w:t>1e2 // conflict with floating point literal value</w:t>
      </w:r>
      <w:r>
        <w:br/>
        <w:t>2_2 // identifier shall contain at least one alphabetic character</w:t>
      </w:r>
      <w:r>
        <w:br/>
      </w:r>
    </w:p>
    <w:p w14:paraId="36420435" w14:textId="77777777" w:rsidR="00A61122" w:rsidRDefault="00BD774E">
      <w:pPr>
        <w:pStyle w:val="BodyText"/>
      </w:pPr>
      <w:r>
        <w:t xml:space="preserve">An identifier should not </w:t>
      </w:r>
      <w:r>
        <w:t>match in a case-insensitive way any SDL syntax items such as keywords, binary, hexadecimal and string literal. For example:</w:t>
      </w:r>
    </w:p>
    <w:p w14:paraId="1DA82FCF" w14:textId="77777777" w:rsidR="00A61122" w:rsidRDefault="00BD774E">
      <w:pPr>
        <w:pStyle w:val="Code-"/>
      </w:pPr>
      <w:r>
        <w:t>Break // valid but not recommended identifier as it may be confused with the keyword break</w:t>
      </w:r>
      <w:r>
        <w:br/>
      </w:r>
    </w:p>
    <w:p w14:paraId="583EE7C6" w14:textId="77777777" w:rsidR="00A61122" w:rsidRDefault="00BD774E">
      <w:pPr>
        <w:pStyle w:val="Note"/>
      </w:pPr>
      <w:r>
        <w:t>NOTE</w:t>
      </w:r>
      <w:r>
        <w:tab/>
        <w:t xml:space="preserve">It is possible that some automated </w:t>
      </w:r>
      <w:r>
        <w:t>tools will generate source code written in a diverse range of programming languages based on SDL specifications. When defining identifiers in an SDL, it is therefore useful to avoid defining identifiers conflicting with specific rules of certain programmin</w:t>
      </w:r>
      <w:r>
        <w:t xml:space="preserve">g languages, e.g. identifiers starting with digits or underscores as these identifiers can be illegal or have specific meaning in some programming languages, or identifiers conflicting with certain programming language keywords, e.g. </w:t>
      </w:r>
      <w:r>
        <w:rPr>
          <w:rStyle w:val="Courier"/>
        </w:rPr>
        <w:t>public</w:t>
      </w:r>
      <w:r>
        <w:t>.</w:t>
      </w:r>
    </w:p>
    <w:p w14:paraId="004E6D07" w14:textId="77777777" w:rsidR="00A61122" w:rsidRDefault="00BD774E">
      <w:pPr>
        <w:pStyle w:val="Heading2"/>
        <w:rPr>
          <w:rFonts w:hint="eastAsia"/>
        </w:rPr>
      </w:pPr>
      <w:bookmarkStart w:id="59" w:name="Section_5.6"/>
      <w:bookmarkStart w:id="60" w:name="_Toc221110624"/>
      <w:bookmarkEnd w:id="59"/>
      <w:r>
        <w:t>Punctuators</w:t>
      </w:r>
      <w:bookmarkEnd w:id="60"/>
    </w:p>
    <w:p w14:paraId="5BB94DB4" w14:textId="77777777" w:rsidR="00A61122" w:rsidRDefault="00BD774E">
      <w:pPr>
        <w:pStyle w:val="BodyText"/>
      </w:pPr>
      <w:r>
        <w:t>Th</w:t>
      </w:r>
      <w:r>
        <w:t>e following punctuator tokens are defined in the SDL:</w:t>
      </w:r>
    </w:p>
    <w:p w14:paraId="6EE6DA04" w14:textId="77777777" w:rsidR="00A61122" w:rsidRDefault="00BD774E">
      <w:pPr>
        <w:pStyle w:val="BodyText"/>
      </w:pPr>
      <w:r>
        <w:rPr>
          <w:rStyle w:val="Courier"/>
          <w:b/>
        </w:rPr>
        <w:lastRenderedPageBreak/>
        <w:t>(</w:t>
      </w:r>
      <w:r>
        <w:t>   open parenthesis</w:t>
      </w:r>
    </w:p>
    <w:p w14:paraId="2946BBB3" w14:textId="77777777" w:rsidR="00A61122" w:rsidRDefault="00BD774E">
      <w:pPr>
        <w:pStyle w:val="BodyText"/>
      </w:pPr>
      <w:r>
        <w:rPr>
          <w:rStyle w:val="Courier"/>
          <w:b/>
        </w:rPr>
        <w:t>)</w:t>
      </w:r>
      <w:r>
        <w:t>   close parenthesis</w:t>
      </w:r>
    </w:p>
    <w:p w14:paraId="199B7967" w14:textId="77777777" w:rsidR="00A61122" w:rsidRDefault="00BD774E">
      <w:pPr>
        <w:pStyle w:val="BodyText"/>
      </w:pPr>
      <w:r>
        <w:rPr>
          <w:rStyle w:val="Courier"/>
          <w:b/>
        </w:rPr>
        <w:t>{</w:t>
      </w:r>
      <w:r>
        <w:t>   open brace</w:t>
      </w:r>
    </w:p>
    <w:p w14:paraId="7C8D20CF" w14:textId="77777777" w:rsidR="00A61122" w:rsidRDefault="00BD774E">
      <w:pPr>
        <w:pStyle w:val="BodyText"/>
      </w:pPr>
      <w:r>
        <w:rPr>
          <w:rStyle w:val="Courier"/>
          <w:b/>
        </w:rPr>
        <w:t>}</w:t>
      </w:r>
      <w:r>
        <w:t>   close brace</w:t>
      </w:r>
    </w:p>
    <w:p w14:paraId="4D308E79" w14:textId="77777777" w:rsidR="00A61122" w:rsidRDefault="00BD774E">
      <w:pPr>
        <w:pStyle w:val="BodyText"/>
      </w:pPr>
      <w:r>
        <w:rPr>
          <w:rStyle w:val="Courier"/>
          <w:b/>
        </w:rPr>
        <w:t>[</w:t>
      </w:r>
      <w:r>
        <w:t>   open bracket</w:t>
      </w:r>
    </w:p>
    <w:p w14:paraId="5AD699BD" w14:textId="77777777" w:rsidR="00A61122" w:rsidRDefault="00BD774E">
      <w:pPr>
        <w:pStyle w:val="BodyText"/>
      </w:pPr>
      <w:r>
        <w:rPr>
          <w:rStyle w:val="Courier"/>
          <w:b/>
        </w:rPr>
        <w:t>]</w:t>
      </w:r>
      <w:r>
        <w:t>   close bracket</w:t>
      </w:r>
    </w:p>
    <w:p w14:paraId="75D4C312" w14:textId="77777777" w:rsidR="00A61122" w:rsidRDefault="00BD774E">
      <w:pPr>
        <w:pStyle w:val="BodyText"/>
      </w:pPr>
      <w:r>
        <w:rPr>
          <w:rStyle w:val="Courier"/>
          <w:b/>
        </w:rPr>
        <w:t>:</w:t>
      </w:r>
      <w:r>
        <w:t>   colon</w:t>
      </w:r>
    </w:p>
    <w:p w14:paraId="7E4C7A74" w14:textId="77777777" w:rsidR="00A61122" w:rsidRDefault="00BD774E">
      <w:pPr>
        <w:pStyle w:val="BodyText"/>
      </w:pPr>
      <w:r>
        <w:rPr>
          <w:rStyle w:val="Courier"/>
          <w:b/>
        </w:rPr>
        <w:t>;</w:t>
      </w:r>
      <w:r>
        <w:t>   semicolon</w:t>
      </w:r>
    </w:p>
    <w:p w14:paraId="5702AA27" w14:textId="77777777" w:rsidR="00A61122" w:rsidRDefault="00BD774E">
      <w:pPr>
        <w:pStyle w:val="BodyText"/>
      </w:pPr>
      <w:r>
        <w:rPr>
          <w:rStyle w:val="Courier"/>
          <w:b/>
        </w:rPr>
        <w:t>,</w:t>
      </w:r>
      <w:r>
        <w:t>   comma</w:t>
      </w:r>
    </w:p>
    <w:p w14:paraId="1C46774E" w14:textId="77777777" w:rsidR="00A61122" w:rsidRDefault="00BD774E">
      <w:pPr>
        <w:pStyle w:val="BodyText"/>
      </w:pPr>
      <w:r>
        <w:rPr>
          <w:rStyle w:val="Courier"/>
          <w:b/>
        </w:rPr>
        <w:t>"</w:t>
      </w:r>
      <w:r>
        <w:t>   double quote</w:t>
      </w:r>
    </w:p>
    <w:p w14:paraId="565BBCB5" w14:textId="77777777" w:rsidR="00A61122" w:rsidRDefault="00BD774E">
      <w:pPr>
        <w:pStyle w:val="BodyText"/>
      </w:pPr>
      <w:r>
        <w:rPr>
          <w:rStyle w:val="Courier"/>
          <w:b/>
        </w:rPr>
        <w:t>'</w:t>
      </w:r>
      <w:r>
        <w:t>   single quote</w:t>
      </w:r>
    </w:p>
    <w:p w14:paraId="18634FA3" w14:textId="77777777" w:rsidR="00A61122" w:rsidRDefault="00BD774E">
      <w:pPr>
        <w:pStyle w:val="Heading2"/>
        <w:rPr>
          <w:rFonts w:hint="eastAsia"/>
        </w:rPr>
      </w:pPr>
      <w:bookmarkStart w:id="61" w:name="Section_5.7"/>
      <w:bookmarkStart w:id="62" w:name="_Toc221110625"/>
      <w:bookmarkEnd w:id="61"/>
      <w:r>
        <w:t>Keywords</w:t>
      </w:r>
      <w:bookmarkEnd w:id="62"/>
    </w:p>
    <w:p w14:paraId="34F2D890" w14:textId="77777777" w:rsidR="00A61122" w:rsidRDefault="00BD774E">
      <w:pPr>
        <w:pStyle w:val="BodyText"/>
      </w:pPr>
      <w:r>
        <w:t xml:space="preserve">The </w:t>
      </w:r>
      <w:r>
        <w:t>following keyword tokens are defined in the SDL:</w:t>
      </w:r>
    </w:p>
    <w:tbl>
      <w:tblPr>
        <w:tblW w:w="5000" w:type="pct"/>
        <w:jc w:val="center"/>
        <w:tblLayout w:type="fixed"/>
        <w:tblCellMar>
          <w:left w:w="0" w:type="dxa"/>
          <w:right w:w="0" w:type="dxa"/>
        </w:tblCellMar>
        <w:tblLook w:val="04A0" w:firstRow="1" w:lastRow="0" w:firstColumn="1" w:lastColumn="0" w:noHBand="0" w:noVBand="1"/>
      </w:tblPr>
      <w:tblGrid>
        <w:gridCol w:w="10204"/>
      </w:tblGrid>
      <w:tr w:rsidR="00A61122" w14:paraId="14B652BE" w14:textId="77777777">
        <w:trPr>
          <w:jc w:val="center"/>
        </w:trPr>
        <w:tc>
          <w:tcPr>
            <w:tcW w:w="9639" w:type="dxa"/>
            <w:tcBorders>
              <w:top w:val="nil"/>
              <w:left w:val="nil"/>
              <w:bottom w:val="nil"/>
              <w:right w:val="nil"/>
            </w:tcBorders>
          </w:tcPr>
          <w:p w14:paraId="636AD691" w14:textId="77777777" w:rsidR="00A61122" w:rsidRDefault="00BD774E">
            <w:pPr>
              <w:pStyle w:val="Tablebody0"/>
            </w:pPr>
            <w:r>
              <w:rPr>
                <w:rStyle w:val="Courier"/>
                <w:b/>
              </w:rPr>
              <w:t>abstract</w:t>
            </w:r>
          </w:p>
        </w:tc>
      </w:tr>
      <w:tr w:rsidR="00A61122" w14:paraId="23360830" w14:textId="77777777">
        <w:trPr>
          <w:jc w:val="center"/>
        </w:trPr>
        <w:tc>
          <w:tcPr>
            <w:tcW w:w="9639" w:type="dxa"/>
          </w:tcPr>
          <w:p w14:paraId="3191033D" w14:textId="77777777" w:rsidR="00A61122" w:rsidRDefault="00BD774E">
            <w:pPr>
              <w:pStyle w:val="Tablebody0"/>
            </w:pPr>
            <w:r>
              <w:rPr>
                <w:rStyle w:val="Courier"/>
                <w:b/>
              </w:rPr>
              <w:t>aligned</w:t>
            </w:r>
          </w:p>
        </w:tc>
      </w:tr>
      <w:tr w:rsidR="00A61122" w14:paraId="6AC34E91" w14:textId="77777777">
        <w:trPr>
          <w:jc w:val="center"/>
        </w:trPr>
        <w:tc>
          <w:tcPr>
            <w:tcW w:w="9639" w:type="dxa"/>
          </w:tcPr>
          <w:p w14:paraId="6AE4E8C9" w14:textId="77777777" w:rsidR="00A61122" w:rsidRDefault="00BD774E">
            <w:pPr>
              <w:pStyle w:val="Tablebody0"/>
            </w:pPr>
            <w:r>
              <w:rPr>
                <w:rStyle w:val="Courier"/>
                <w:b/>
              </w:rPr>
              <w:t>base64string</w:t>
            </w:r>
          </w:p>
        </w:tc>
      </w:tr>
      <w:tr w:rsidR="00A61122" w14:paraId="54845757" w14:textId="77777777">
        <w:trPr>
          <w:jc w:val="center"/>
        </w:trPr>
        <w:tc>
          <w:tcPr>
            <w:tcW w:w="9639" w:type="dxa"/>
          </w:tcPr>
          <w:p w14:paraId="61AA1213" w14:textId="77777777" w:rsidR="00A61122" w:rsidRDefault="00BD774E">
            <w:pPr>
              <w:pStyle w:val="Tablebody0"/>
            </w:pPr>
            <w:r>
              <w:rPr>
                <w:rStyle w:val="Courier"/>
                <w:b/>
              </w:rPr>
              <w:t>bit</w:t>
            </w:r>
          </w:p>
        </w:tc>
      </w:tr>
      <w:tr w:rsidR="00A61122" w14:paraId="45E75B3D" w14:textId="77777777">
        <w:trPr>
          <w:jc w:val="center"/>
        </w:trPr>
        <w:tc>
          <w:tcPr>
            <w:tcW w:w="9639" w:type="dxa"/>
          </w:tcPr>
          <w:p w14:paraId="741788C8" w14:textId="77777777" w:rsidR="00A61122" w:rsidRDefault="00BD774E">
            <w:pPr>
              <w:pStyle w:val="Tablebody0"/>
            </w:pPr>
            <w:r>
              <w:rPr>
                <w:rStyle w:val="Courier"/>
                <w:b/>
              </w:rPr>
              <w:t>break</w:t>
            </w:r>
          </w:p>
        </w:tc>
      </w:tr>
      <w:tr w:rsidR="00A61122" w14:paraId="4C84FFCF" w14:textId="77777777">
        <w:trPr>
          <w:jc w:val="center"/>
        </w:trPr>
        <w:tc>
          <w:tcPr>
            <w:tcW w:w="9639" w:type="dxa"/>
          </w:tcPr>
          <w:p w14:paraId="57A4134B" w14:textId="77777777" w:rsidR="00A61122" w:rsidRDefault="00BD774E">
            <w:pPr>
              <w:pStyle w:val="Tablebody0"/>
            </w:pPr>
            <w:r>
              <w:rPr>
                <w:rStyle w:val="Courier"/>
                <w:b/>
              </w:rPr>
              <w:t>case</w:t>
            </w:r>
          </w:p>
        </w:tc>
      </w:tr>
      <w:tr w:rsidR="00A61122" w14:paraId="0293CDA3" w14:textId="77777777">
        <w:trPr>
          <w:jc w:val="center"/>
        </w:trPr>
        <w:tc>
          <w:tcPr>
            <w:tcW w:w="9639" w:type="dxa"/>
          </w:tcPr>
          <w:p w14:paraId="255680B1" w14:textId="77777777" w:rsidR="00A61122" w:rsidRDefault="00BD774E">
            <w:pPr>
              <w:pStyle w:val="Tablebody0"/>
            </w:pPr>
            <w:r>
              <w:rPr>
                <w:rStyle w:val="Courier"/>
                <w:b/>
              </w:rPr>
              <w:t>class</w:t>
            </w:r>
          </w:p>
        </w:tc>
      </w:tr>
      <w:tr w:rsidR="00A61122" w14:paraId="1155F227" w14:textId="77777777">
        <w:trPr>
          <w:jc w:val="center"/>
        </w:trPr>
        <w:tc>
          <w:tcPr>
            <w:tcW w:w="9639" w:type="dxa"/>
          </w:tcPr>
          <w:p w14:paraId="7B4496B1" w14:textId="77777777" w:rsidR="00A61122" w:rsidRDefault="00BD774E">
            <w:pPr>
              <w:pStyle w:val="Tablebody0"/>
            </w:pPr>
            <w:r>
              <w:rPr>
                <w:rStyle w:val="Courier"/>
                <w:b/>
              </w:rPr>
              <w:t>computed</w:t>
            </w:r>
          </w:p>
        </w:tc>
      </w:tr>
      <w:tr w:rsidR="00A61122" w14:paraId="4F02541D" w14:textId="77777777">
        <w:trPr>
          <w:jc w:val="center"/>
        </w:trPr>
        <w:tc>
          <w:tcPr>
            <w:tcW w:w="9639" w:type="dxa"/>
          </w:tcPr>
          <w:p w14:paraId="2937714D" w14:textId="77777777" w:rsidR="00A61122" w:rsidRDefault="00BD774E">
            <w:pPr>
              <w:pStyle w:val="Tablebody0"/>
            </w:pPr>
            <w:r>
              <w:rPr>
                <w:rStyle w:val="Courier"/>
                <w:b/>
              </w:rPr>
              <w:t>const</w:t>
            </w:r>
          </w:p>
        </w:tc>
      </w:tr>
      <w:tr w:rsidR="00A61122" w14:paraId="6BE0440F" w14:textId="77777777">
        <w:trPr>
          <w:jc w:val="center"/>
        </w:trPr>
        <w:tc>
          <w:tcPr>
            <w:tcW w:w="9639" w:type="dxa"/>
          </w:tcPr>
          <w:p w14:paraId="2761BEC5" w14:textId="77777777" w:rsidR="00A61122" w:rsidRDefault="00BD774E">
            <w:pPr>
              <w:pStyle w:val="Tablebody0"/>
            </w:pPr>
            <w:r>
              <w:rPr>
                <w:rStyle w:val="Courier"/>
                <w:b/>
              </w:rPr>
              <w:t>default</w:t>
            </w:r>
          </w:p>
        </w:tc>
      </w:tr>
      <w:tr w:rsidR="00A61122" w14:paraId="3413E243" w14:textId="77777777">
        <w:trPr>
          <w:jc w:val="center"/>
        </w:trPr>
        <w:tc>
          <w:tcPr>
            <w:tcW w:w="9639" w:type="dxa"/>
          </w:tcPr>
          <w:p w14:paraId="159FF202" w14:textId="77777777" w:rsidR="00A61122" w:rsidRDefault="00BD774E">
            <w:pPr>
              <w:pStyle w:val="Tablebody0"/>
            </w:pPr>
            <w:r>
              <w:rPr>
                <w:rStyle w:val="Courier"/>
                <w:b/>
              </w:rPr>
              <w:t>do</w:t>
            </w:r>
          </w:p>
        </w:tc>
      </w:tr>
      <w:tr w:rsidR="00A61122" w14:paraId="0503FB4C" w14:textId="77777777">
        <w:trPr>
          <w:jc w:val="center"/>
        </w:trPr>
        <w:tc>
          <w:tcPr>
            <w:tcW w:w="9639" w:type="dxa"/>
          </w:tcPr>
          <w:p w14:paraId="79DBEC45" w14:textId="77777777" w:rsidR="00A61122" w:rsidRDefault="00BD774E">
            <w:pPr>
              <w:pStyle w:val="Tablebody0"/>
            </w:pPr>
            <w:r>
              <w:rPr>
                <w:rStyle w:val="Courier"/>
                <w:b/>
              </w:rPr>
              <w:t>else</w:t>
            </w:r>
          </w:p>
        </w:tc>
      </w:tr>
      <w:tr w:rsidR="00A61122" w14:paraId="29BB21E9" w14:textId="77777777">
        <w:trPr>
          <w:jc w:val="center"/>
        </w:trPr>
        <w:tc>
          <w:tcPr>
            <w:tcW w:w="9639" w:type="dxa"/>
          </w:tcPr>
          <w:p w14:paraId="04CC3934" w14:textId="77777777" w:rsidR="00A61122" w:rsidRDefault="00BD774E">
            <w:pPr>
              <w:pStyle w:val="Tablebody0"/>
            </w:pPr>
            <w:r>
              <w:rPr>
                <w:rStyle w:val="Courier"/>
                <w:b/>
              </w:rPr>
              <w:t>expandable</w:t>
            </w:r>
          </w:p>
        </w:tc>
      </w:tr>
      <w:tr w:rsidR="00A61122" w14:paraId="19C7E728" w14:textId="77777777">
        <w:trPr>
          <w:jc w:val="center"/>
        </w:trPr>
        <w:tc>
          <w:tcPr>
            <w:tcW w:w="9639" w:type="dxa"/>
          </w:tcPr>
          <w:p w14:paraId="0B10ACF5" w14:textId="77777777" w:rsidR="00A61122" w:rsidRDefault="00BD774E">
            <w:pPr>
              <w:pStyle w:val="Tablebody0"/>
            </w:pPr>
            <w:r>
              <w:rPr>
                <w:rStyle w:val="Courier"/>
                <w:b/>
              </w:rPr>
              <w:t>extends</w:t>
            </w:r>
          </w:p>
        </w:tc>
      </w:tr>
      <w:tr w:rsidR="00A61122" w14:paraId="66300B76" w14:textId="77777777">
        <w:trPr>
          <w:jc w:val="center"/>
        </w:trPr>
        <w:tc>
          <w:tcPr>
            <w:tcW w:w="9639" w:type="dxa"/>
          </w:tcPr>
          <w:p w14:paraId="24FBAD32" w14:textId="77777777" w:rsidR="00A61122" w:rsidRDefault="00BD774E">
            <w:pPr>
              <w:pStyle w:val="Tablebody0"/>
            </w:pPr>
            <w:r>
              <w:rPr>
                <w:rStyle w:val="Courier"/>
                <w:b/>
              </w:rPr>
              <w:t>float</w:t>
            </w:r>
          </w:p>
        </w:tc>
      </w:tr>
      <w:tr w:rsidR="00A61122" w14:paraId="6ACA886F" w14:textId="77777777">
        <w:trPr>
          <w:jc w:val="center"/>
        </w:trPr>
        <w:tc>
          <w:tcPr>
            <w:tcW w:w="9639" w:type="dxa"/>
          </w:tcPr>
          <w:p w14:paraId="5C34A5D3" w14:textId="77777777" w:rsidR="00A61122" w:rsidRDefault="00BD774E">
            <w:pPr>
              <w:pStyle w:val="Tablebody0"/>
            </w:pPr>
            <w:r>
              <w:rPr>
                <w:rStyle w:val="Courier"/>
                <w:b/>
              </w:rPr>
              <w:t>for</w:t>
            </w:r>
          </w:p>
        </w:tc>
      </w:tr>
      <w:tr w:rsidR="00A61122" w14:paraId="313E3BB9" w14:textId="77777777">
        <w:trPr>
          <w:jc w:val="center"/>
        </w:trPr>
        <w:tc>
          <w:tcPr>
            <w:tcW w:w="9639" w:type="dxa"/>
          </w:tcPr>
          <w:p w14:paraId="76E10308" w14:textId="77777777" w:rsidR="00A61122" w:rsidRDefault="00BD774E">
            <w:pPr>
              <w:pStyle w:val="Tablebody0"/>
            </w:pPr>
            <w:r>
              <w:rPr>
                <w:rStyle w:val="Courier"/>
                <w:b/>
              </w:rPr>
              <w:t>if</w:t>
            </w:r>
          </w:p>
        </w:tc>
      </w:tr>
      <w:tr w:rsidR="00A61122" w14:paraId="1E8ADDB9" w14:textId="77777777">
        <w:trPr>
          <w:jc w:val="center"/>
        </w:trPr>
        <w:tc>
          <w:tcPr>
            <w:tcW w:w="9639" w:type="dxa"/>
          </w:tcPr>
          <w:p w14:paraId="3B85FEC0" w14:textId="77777777" w:rsidR="00A61122" w:rsidRDefault="00BD774E">
            <w:pPr>
              <w:pStyle w:val="Tablebody0"/>
            </w:pPr>
            <w:r>
              <w:rPr>
                <w:rStyle w:val="Courier"/>
                <w:b/>
              </w:rPr>
              <w:t>int</w:t>
            </w:r>
          </w:p>
        </w:tc>
      </w:tr>
      <w:tr w:rsidR="00A61122" w14:paraId="602ADCE9" w14:textId="77777777">
        <w:trPr>
          <w:jc w:val="center"/>
        </w:trPr>
        <w:tc>
          <w:tcPr>
            <w:tcW w:w="9639" w:type="dxa"/>
          </w:tcPr>
          <w:p w14:paraId="5068D11B" w14:textId="77777777" w:rsidR="00A61122" w:rsidRDefault="00BD774E">
            <w:pPr>
              <w:pStyle w:val="Tablebody0"/>
            </w:pPr>
            <w:r>
              <w:rPr>
                <w:rStyle w:val="Courier"/>
                <w:b/>
              </w:rPr>
              <w:t>legacy</w:t>
            </w:r>
          </w:p>
        </w:tc>
      </w:tr>
      <w:tr w:rsidR="00A61122" w14:paraId="60812A3B" w14:textId="77777777">
        <w:trPr>
          <w:jc w:val="center"/>
        </w:trPr>
        <w:tc>
          <w:tcPr>
            <w:tcW w:w="9639" w:type="dxa"/>
          </w:tcPr>
          <w:p w14:paraId="6769CA42" w14:textId="77777777" w:rsidR="00A61122" w:rsidRDefault="00BD774E">
            <w:pPr>
              <w:pStyle w:val="Tablebody0"/>
            </w:pPr>
            <w:r>
              <w:rPr>
                <w:rStyle w:val="Courier"/>
                <w:b/>
              </w:rPr>
              <w:t>lengthof</w:t>
            </w:r>
          </w:p>
        </w:tc>
      </w:tr>
      <w:tr w:rsidR="00A61122" w14:paraId="21DE53C7" w14:textId="77777777">
        <w:trPr>
          <w:jc w:val="center"/>
        </w:trPr>
        <w:tc>
          <w:tcPr>
            <w:tcW w:w="9639" w:type="dxa"/>
          </w:tcPr>
          <w:p w14:paraId="563DF49F" w14:textId="77777777" w:rsidR="00A61122" w:rsidRDefault="00BD774E">
            <w:pPr>
              <w:pStyle w:val="Tablebody0"/>
            </w:pPr>
            <w:r>
              <w:rPr>
                <w:rStyle w:val="Courier"/>
                <w:b/>
              </w:rPr>
              <w:lastRenderedPageBreak/>
              <w:t>map</w:t>
            </w:r>
          </w:p>
        </w:tc>
      </w:tr>
      <w:tr w:rsidR="00A61122" w14:paraId="71814F9D" w14:textId="77777777">
        <w:trPr>
          <w:jc w:val="center"/>
        </w:trPr>
        <w:tc>
          <w:tcPr>
            <w:tcW w:w="9639" w:type="dxa"/>
          </w:tcPr>
          <w:p w14:paraId="6940AEDD" w14:textId="77777777" w:rsidR="00A61122" w:rsidRDefault="00BD774E">
            <w:pPr>
              <w:pStyle w:val="Tablebody0"/>
            </w:pPr>
            <w:r>
              <w:rPr>
                <w:rStyle w:val="Courier"/>
                <w:b/>
              </w:rPr>
              <w:t>reserved</w:t>
            </w:r>
          </w:p>
        </w:tc>
      </w:tr>
      <w:tr w:rsidR="00A61122" w14:paraId="6A224933" w14:textId="77777777">
        <w:trPr>
          <w:jc w:val="center"/>
        </w:trPr>
        <w:tc>
          <w:tcPr>
            <w:tcW w:w="9639" w:type="dxa"/>
          </w:tcPr>
          <w:p w14:paraId="08D8397E" w14:textId="77777777" w:rsidR="00A61122" w:rsidRDefault="00BD774E">
            <w:pPr>
              <w:pStyle w:val="Tablebody0"/>
            </w:pPr>
            <w:r>
              <w:rPr>
                <w:rStyle w:val="Courier"/>
                <w:b/>
              </w:rPr>
              <w:t>switch</w:t>
            </w:r>
          </w:p>
        </w:tc>
      </w:tr>
      <w:tr w:rsidR="00A61122" w14:paraId="376E4C03" w14:textId="77777777">
        <w:trPr>
          <w:jc w:val="center"/>
        </w:trPr>
        <w:tc>
          <w:tcPr>
            <w:tcW w:w="9639" w:type="dxa"/>
          </w:tcPr>
          <w:p w14:paraId="405F0CBC" w14:textId="77777777" w:rsidR="00A61122" w:rsidRDefault="00BD774E">
            <w:pPr>
              <w:pStyle w:val="Tablebody0"/>
            </w:pPr>
            <w:r>
              <w:rPr>
                <w:rStyle w:val="Courier"/>
                <w:b/>
              </w:rPr>
              <w:t>unsigned</w:t>
            </w:r>
          </w:p>
          <w:p w14:paraId="19784EA8" w14:textId="77777777" w:rsidR="00A61122" w:rsidRDefault="00BD774E">
            <w:pPr>
              <w:pStyle w:val="Tablebody0"/>
            </w:pPr>
            <w:r>
              <w:rPr>
                <w:rStyle w:val="Courier"/>
                <w:b/>
              </w:rPr>
              <w:t>utf16string</w:t>
            </w:r>
          </w:p>
        </w:tc>
      </w:tr>
      <w:tr w:rsidR="00A61122" w14:paraId="0F8A0991" w14:textId="77777777">
        <w:trPr>
          <w:jc w:val="center"/>
        </w:trPr>
        <w:tc>
          <w:tcPr>
            <w:tcW w:w="9639" w:type="dxa"/>
          </w:tcPr>
          <w:p w14:paraId="1D66E5C9" w14:textId="77777777" w:rsidR="00A61122" w:rsidRDefault="00BD774E">
            <w:pPr>
              <w:pStyle w:val="Tablebody0"/>
            </w:pPr>
            <w:r>
              <w:rPr>
                <w:rStyle w:val="Courier"/>
                <w:b/>
              </w:rPr>
              <w:t>utf8string</w:t>
            </w:r>
          </w:p>
        </w:tc>
      </w:tr>
      <w:tr w:rsidR="00A61122" w14:paraId="68CE8FBB" w14:textId="77777777">
        <w:trPr>
          <w:jc w:val="center"/>
        </w:trPr>
        <w:tc>
          <w:tcPr>
            <w:tcW w:w="9639" w:type="dxa"/>
          </w:tcPr>
          <w:p w14:paraId="3D9DC655" w14:textId="77777777" w:rsidR="00A61122" w:rsidRDefault="00BD774E">
            <w:pPr>
              <w:pStyle w:val="Tablebody0"/>
            </w:pPr>
            <w:r>
              <w:rPr>
                <w:rStyle w:val="Courier"/>
                <w:b/>
              </w:rPr>
              <w:t>utf8list</w:t>
            </w:r>
          </w:p>
        </w:tc>
      </w:tr>
      <w:tr w:rsidR="00A61122" w14:paraId="07AD6746" w14:textId="77777777">
        <w:trPr>
          <w:jc w:val="center"/>
        </w:trPr>
        <w:tc>
          <w:tcPr>
            <w:tcW w:w="9639" w:type="dxa"/>
          </w:tcPr>
          <w:p w14:paraId="576CE581" w14:textId="77777777" w:rsidR="00A61122" w:rsidRDefault="00BD774E">
            <w:pPr>
              <w:pStyle w:val="Tablebody0"/>
            </w:pPr>
            <w:r>
              <w:rPr>
                <w:rStyle w:val="Courier"/>
                <w:b/>
              </w:rPr>
              <w:t>utfstring</w:t>
            </w:r>
          </w:p>
        </w:tc>
      </w:tr>
      <w:tr w:rsidR="00A61122" w14:paraId="49B05C29" w14:textId="77777777">
        <w:trPr>
          <w:jc w:val="center"/>
        </w:trPr>
        <w:tc>
          <w:tcPr>
            <w:tcW w:w="9639" w:type="dxa"/>
          </w:tcPr>
          <w:p w14:paraId="225FA101" w14:textId="77777777" w:rsidR="00A61122" w:rsidRDefault="00BD774E">
            <w:pPr>
              <w:pStyle w:val="Tablebody0"/>
            </w:pPr>
            <w:r>
              <w:rPr>
                <w:rStyle w:val="Courier"/>
                <w:b/>
              </w:rPr>
              <w:t>while</w:t>
            </w:r>
          </w:p>
        </w:tc>
      </w:tr>
    </w:tbl>
    <w:p w14:paraId="0DCC5E99" w14:textId="77777777" w:rsidR="00A61122" w:rsidRDefault="00BD774E">
      <w:pPr>
        <w:pStyle w:val="Heading2"/>
        <w:spacing w:before="240"/>
        <w:rPr>
          <w:rFonts w:hint="eastAsia"/>
        </w:rPr>
      </w:pPr>
      <w:bookmarkStart w:id="63" w:name="Section_5.8"/>
      <w:bookmarkStart w:id="64" w:name="_Toc221110626"/>
      <w:bookmarkEnd w:id="63"/>
      <w:r>
        <w:t>Operators</w:t>
      </w:r>
      <w:bookmarkEnd w:id="64"/>
    </w:p>
    <w:p w14:paraId="7455D4EB" w14:textId="77777777" w:rsidR="00A61122" w:rsidRDefault="00BD774E">
      <w:pPr>
        <w:pStyle w:val="Heading3"/>
        <w:rPr>
          <w:rFonts w:hint="eastAsia"/>
        </w:rPr>
      </w:pPr>
      <w:bookmarkStart w:id="65" w:name="Section_5.8.1"/>
      <w:bookmarkEnd w:id="65"/>
      <w:r>
        <w:t>List of operators</w:t>
      </w:r>
    </w:p>
    <w:p w14:paraId="1BD62433" w14:textId="77777777" w:rsidR="00A61122" w:rsidRDefault="00BD774E">
      <w:pPr>
        <w:pStyle w:val="BodyText"/>
      </w:pPr>
      <w:r>
        <w:t>The following arithmetic, logical and language specific operators are defined in the SDL:</w:t>
      </w:r>
    </w:p>
    <w:tbl>
      <w:tblPr>
        <w:tblW w:w="5000" w:type="pct"/>
        <w:jc w:val="center"/>
        <w:tblLayout w:type="fixed"/>
        <w:tblCellMar>
          <w:left w:w="0" w:type="dxa"/>
          <w:right w:w="0" w:type="dxa"/>
        </w:tblCellMar>
        <w:tblLook w:val="04A0" w:firstRow="1" w:lastRow="0" w:firstColumn="1" w:lastColumn="0" w:noHBand="0" w:noVBand="1"/>
      </w:tblPr>
      <w:tblGrid>
        <w:gridCol w:w="1628"/>
        <w:gridCol w:w="8576"/>
      </w:tblGrid>
      <w:tr w:rsidR="00A61122" w14:paraId="2754E81A" w14:textId="77777777">
        <w:trPr>
          <w:jc w:val="center"/>
        </w:trPr>
        <w:tc>
          <w:tcPr>
            <w:tcW w:w="1538" w:type="dxa"/>
            <w:tcBorders>
              <w:top w:val="nil"/>
              <w:left w:val="nil"/>
              <w:bottom w:val="nil"/>
              <w:right w:val="nil"/>
            </w:tcBorders>
          </w:tcPr>
          <w:p w14:paraId="01377081" w14:textId="77777777" w:rsidR="00A61122" w:rsidRDefault="00BD774E">
            <w:pPr>
              <w:pStyle w:val="Tablebody0"/>
            </w:pPr>
            <w:r>
              <w:rPr>
                <w:rStyle w:val="Courier"/>
                <w:b/>
              </w:rPr>
              <w:t>.</w:t>
            </w:r>
          </w:p>
        </w:tc>
        <w:tc>
          <w:tcPr>
            <w:tcW w:w="8101" w:type="dxa"/>
          </w:tcPr>
          <w:p w14:paraId="46E3AC47" w14:textId="77777777" w:rsidR="00A61122" w:rsidRDefault="00BD774E">
            <w:pPr>
              <w:pStyle w:val="Tablebody0"/>
            </w:pPr>
            <w:r>
              <w:t xml:space="preserve">class member access, e.g. </w:t>
            </w:r>
            <w:r>
              <w:rPr>
                <w:rStyle w:val="Courier"/>
                <w:i/>
              </w:rPr>
              <w:t>a</w:t>
            </w:r>
            <w:r>
              <w:rPr>
                <w:rStyle w:val="Courier"/>
                <w:b/>
              </w:rPr>
              <w:t>.</w:t>
            </w:r>
            <w:r>
              <w:rPr>
                <w:rStyle w:val="Courier"/>
                <w:i/>
              </w:rPr>
              <w:t>b</w:t>
            </w:r>
          </w:p>
        </w:tc>
      </w:tr>
      <w:tr w:rsidR="00A61122" w14:paraId="3AB6A597" w14:textId="77777777">
        <w:trPr>
          <w:jc w:val="center"/>
        </w:trPr>
        <w:tc>
          <w:tcPr>
            <w:tcW w:w="1538" w:type="dxa"/>
          </w:tcPr>
          <w:p w14:paraId="7F58F73F" w14:textId="77777777" w:rsidR="00A61122" w:rsidRDefault="00BD774E">
            <w:pPr>
              <w:pStyle w:val="Tablebody0"/>
            </w:pPr>
            <w:r>
              <w:rPr>
                <w:rStyle w:val="Courier"/>
                <w:b/>
              </w:rPr>
              <w:t>[]</w:t>
            </w:r>
          </w:p>
        </w:tc>
        <w:tc>
          <w:tcPr>
            <w:tcW w:w="8101" w:type="dxa"/>
          </w:tcPr>
          <w:p w14:paraId="131228DF" w14:textId="77777777" w:rsidR="00A61122" w:rsidRDefault="00BD774E">
            <w:pPr>
              <w:pStyle w:val="Tablebody0"/>
            </w:pPr>
            <w:r>
              <w:t xml:space="preserve">array element access, e.g. </w:t>
            </w:r>
            <w:r>
              <w:rPr>
                <w:rStyle w:val="Courier"/>
                <w:i/>
              </w:rPr>
              <w:t>a</w:t>
            </w:r>
            <w:r>
              <w:rPr>
                <w:rStyle w:val="Courier"/>
                <w:b/>
              </w:rPr>
              <w:t>[</w:t>
            </w:r>
            <w:r>
              <w:rPr>
                <w:rStyle w:val="Courier"/>
                <w:i/>
              </w:rPr>
              <w:t>b</w:t>
            </w:r>
            <w:r>
              <w:rPr>
                <w:rStyle w:val="Courier"/>
                <w:b/>
              </w:rPr>
              <w:t>]</w:t>
            </w:r>
          </w:p>
        </w:tc>
      </w:tr>
      <w:tr w:rsidR="00A61122" w14:paraId="1B43619C" w14:textId="77777777">
        <w:trPr>
          <w:jc w:val="center"/>
        </w:trPr>
        <w:tc>
          <w:tcPr>
            <w:tcW w:w="1538" w:type="dxa"/>
          </w:tcPr>
          <w:p w14:paraId="0BFB5CA3" w14:textId="77777777" w:rsidR="00A61122" w:rsidRDefault="00BD774E">
            <w:pPr>
              <w:pStyle w:val="Tablebody0"/>
            </w:pPr>
            <w:r>
              <w:rPr>
                <w:rStyle w:val="Courier"/>
                <w:b/>
              </w:rPr>
              <w:t>lengthof()</w:t>
            </w:r>
          </w:p>
        </w:tc>
        <w:tc>
          <w:tcPr>
            <w:tcW w:w="8101" w:type="dxa"/>
          </w:tcPr>
          <w:p w14:paraId="451D9755" w14:textId="77777777" w:rsidR="00A61122" w:rsidRDefault="00BD774E">
            <w:pPr>
              <w:pStyle w:val="Tablebody0"/>
            </w:pPr>
            <w:r>
              <w:t>parsed bit length, e.g.</w:t>
            </w:r>
            <w:r>
              <w:rPr>
                <w:rStyle w:val="Courier"/>
                <w:b/>
              </w:rPr>
              <w:t xml:space="preserve"> lengthof(</w:t>
            </w:r>
            <w:r>
              <w:rPr>
                <w:rStyle w:val="Courier"/>
              </w:rPr>
              <w:t>a</w:t>
            </w:r>
            <w:r>
              <w:rPr>
                <w:rStyle w:val="Courier"/>
                <w:b/>
              </w:rPr>
              <w:t>)</w:t>
            </w:r>
          </w:p>
        </w:tc>
      </w:tr>
      <w:tr w:rsidR="00A61122" w14:paraId="24E6D89A" w14:textId="77777777">
        <w:trPr>
          <w:jc w:val="center"/>
        </w:trPr>
        <w:tc>
          <w:tcPr>
            <w:tcW w:w="1538" w:type="dxa"/>
          </w:tcPr>
          <w:p w14:paraId="03046D53" w14:textId="77777777" w:rsidR="00A61122" w:rsidRDefault="00BD774E">
            <w:pPr>
              <w:pStyle w:val="Tablebody0"/>
            </w:pPr>
            <w:r>
              <w:rPr>
                <w:rStyle w:val="Courier"/>
                <w:b/>
              </w:rPr>
              <w:t>++</w:t>
            </w:r>
          </w:p>
        </w:tc>
        <w:tc>
          <w:tcPr>
            <w:tcW w:w="8101" w:type="dxa"/>
          </w:tcPr>
          <w:p w14:paraId="5BE2BFD9" w14:textId="77777777" w:rsidR="00A61122" w:rsidRDefault="00BD774E">
            <w:pPr>
              <w:pStyle w:val="Tablebody0"/>
            </w:pPr>
            <w:r>
              <w:t xml:space="preserve">postfix increment, e.g. </w:t>
            </w:r>
            <w:r>
              <w:rPr>
                <w:rStyle w:val="Courier"/>
                <w:i/>
              </w:rPr>
              <w:t>a</w:t>
            </w:r>
            <w:r>
              <w:rPr>
                <w:rStyle w:val="Courier"/>
                <w:b/>
              </w:rPr>
              <w:t>++</w:t>
            </w:r>
          </w:p>
        </w:tc>
      </w:tr>
      <w:tr w:rsidR="00A61122" w14:paraId="366A3E71" w14:textId="77777777">
        <w:trPr>
          <w:jc w:val="center"/>
        </w:trPr>
        <w:tc>
          <w:tcPr>
            <w:tcW w:w="1538" w:type="dxa"/>
          </w:tcPr>
          <w:p w14:paraId="47106496" w14:textId="77777777" w:rsidR="00A61122" w:rsidRDefault="00BD774E">
            <w:pPr>
              <w:pStyle w:val="Tablebody0"/>
            </w:pPr>
            <w:r>
              <w:rPr>
                <w:rStyle w:val="Courier"/>
                <w:b/>
              </w:rPr>
              <w:t>--</w:t>
            </w:r>
          </w:p>
        </w:tc>
        <w:tc>
          <w:tcPr>
            <w:tcW w:w="8101" w:type="dxa"/>
          </w:tcPr>
          <w:p w14:paraId="5AEFA3C2" w14:textId="77777777" w:rsidR="00A61122" w:rsidRDefault="00BD774E">
            <w:pPr>
              <w:pStyle w:val="Tablebody0"/>
            </w:pPr>
            <w:r>
              <w:t xml:space="preserve">postfix decrement, e.g. </w:t>
            </w:r>
            <w:r>
              <w:rPr>
                <w:rStyle w:val="Courier"/>
                <w:i/>
              </w:rPr>
              <w:t>a</w:t>
            </w:r>
            <w:r>
              <w:rPr>
                <w:rStyle w:val="Courier"/>
                <w:b/>
              </w:rPr>
              <w:t>--</w:t>
            </w:r>
          </w:p>
        </w:tc>
      </w:tr>
      <w:tr w:rsidR="00A61122" w14:paraId="63839D95" w14:textId="77777777">
        <w:trPr>
          <w:jc w:val="center"/>
        </w:trPr>
        <w:tc>
          <w:tcPr>
            <w:tcW w:w="1538" w:type="dxa"/>
          </w:tcPr>
          <w:p w14:paraId="24EA3D49" w14:textId="77777777" w:rsidR="00A61122" w:rsidRDefault="00BD774E">
            <w:pPr>
              <w:pStyle w:val="Tablebody0"/>
            </w:pPr>
            <w:r>
              <w:rPr>
                <w:rStyle w:val="Courier"/>
                <w:b/>
              </w:rPr>
              <w:t>+</w:t>
            </w:r>
          </w:p>
        </w:tc>
        <w:tc>
          <w:tcPr>
            <w:tcW w:w="8101" w:type="dxa"/>
          </w:tcPr>
          <w:p w14:paraId="493DD0E4" w14:textId="77777777" w:rsidR="00A61122" w:rsidRDefault="00BD774E">
            <w:pPr>
              <w:pStyle w:val="Tablebody0"/>
            </w:pPr>
            <w:r>
              <w:t xml:space="preserve">(unary) plus, e.g. </w:t>
            </w:r>
            <w:r>
              <w:rPr>
                <w:rStyle w:val="Courier"/>
                <w:b/>
              </w:rPr>
              <w:t>+</w:t>
            </w:r>
            <w:r>
              <w:rPr>
                <w:rStyle w:val="Courier"/>
                <w:i/>
              </w:rPr>
              <w:t>a</w:t>
            </w:r>
          </w:p>
        </w:tc>
      </w:tr>
      <w:tr w:rsidR="00A61122" w14:paraId="294F0312" w14:textId="77777777">
        <w:trPr>
          <w:jc w:val="center"/>
        </w:trPr>
        <w:tc>
          <w:tcPr>
            <w:tcW w:w="1538" w:type="dxa"/>
          </w:tcPr>
          <w:p w14:paraId="4B414667" w14:textId="77777777" w:rsidR="00A61122" w:rsidRDefault="00BD774E">
            <w:pPr>
              <w:pStyle w:val="Tablebody0"/>
            </w:pPr>
            <w:r>
              <w:rPr>
                <w:rStyle w:val="Courier"/>
                <w:b/>
              </w:rPr>
              <w:t>-</w:t>
            </w:r>
          </w:p>
        </w:tc>
        <w:tc>
          <w:tcPr>
            <w:tcW w:w="8101" w:type="dxa"/>
          </w:tcPr>
          <w:p w14:paraId="2236BF20" w14:textId="77777777" w:rsidR="00A61122" w:rsidRDefault="00BD774E">
            <w:pPr>
              <w:pStyle w:val="Tablebody0"/>
            </w:pPr>
            <w:r>
              <w:t xml:space="preserve">(unary) negation, e.g. </w:t>
            </w:r>
            <w:r>
              <w:rPr>
                <w:rStyle w:val="Courier"/>
                <w:b/>
              </w:rPr>
              <w:t>-</w:t>
            </w:r>
            <w:r>
              <w:rPr>
                <w:rStyle w:val="Courier"/>
                <w:i/>
              </w:rPr>
              <w:t>a</w:t>
            </w:r>
          </w:p>
        </w:tc>
      </w:tr>
      <w:tr w:rsidR="00A61122" w14:paraId="03F3CF54" w14:textId="77777777">
        <w:trPr>
          <w:jc w:val="center"/>
        </w:trPr>
        <w:tc>
          <w:tcPr>
            <w:tcW w:w="1538" w:type="dxa"/>
          </w:tcPr>
          <w:p w14:paraId="57359836" w14:textId="77777777" w:rsidR="00A61122" w:rsidRDefault="00BD774E">
            <w:pPr>
              <w:pStyle w:val="Tablebody0"/>
            </w:pPr>
            <w:r>
              <w:rPr>
                <w:rStyle w:val="Courier"/>
              </w:rPr>
              <w:t>~</w:t>
            </w:r>
          </w:p>
        </w:tc>
        <w:tc>
          <w:tcPr>
            <w:tcW w:w="8101" w:type="dxa"/>
          </w:tcPr>
          <w:p w14:paraId="3E1D452E" w14:textId="77777777" w:rsidR="00A61122" w:rsidRDefault="00BD774E">
            <w:pPr>
              <w:pStyle w:val="Tablebody0"/>
            </w:pPr>
            <w:r>
              <w:t xml:space="preserve">(unary) bitwise negation, e.g. </w:t>
            </w:r>
            <w:r>
              <w:rPr>
                <w:rStyle w:val="Courier"/>
                <w:b/>
              </w:rPr>
              <w:t>~</w:t>
            </w:r>
            <w:r>
              <w:rPr>
                <w:rStyle w:val="Courier"/>
                <w:i/>
              </w:rPr>
              <w:t>a</w:t>
            </w:r>
          </w:p>
        </w:tc>
      </w:tr>
      <w:tr w:rsidR="00A61122" w14:paraId="076880C0" w14:textId="77777777">
        <w:trPr>
          <w:jc w:val="center"/>
        </w:trPr>
        <w:tc>
          <w:tcPr>
            <w:tcW w:w="1538" w:type="dxa"/>
          </w:tcPr>
          <w:p w14:paraId="3B658648" w14:textId="77777777" w:rsidR="00A61122" w:rsidRDefault="00BD774E">
            <w:pPr>
              <w:pStyle w:val="Tablebody0"/>
            </w:pPr>
            <w:r>
              <w:rPr>
                <w:rStyle w:val="Courier"/>
                <w:b/>
              </w:rPr>
              <w:t>*</w:t>
            </w:r>
          </w:p>
        </w:tc>
        <w:tc>
          <w:tcPr>
            <w:tcW w:w="8101" w:type="dxa"/>
          </w:tcPr>
          <w:p w14:paraId="40DD5DE9" w14:textId="77777777" w:rsidR="00A61122" w:rsidRDefault="00BD774E">
            <w:pPr>
              <w:pStyle w:val="Tablebody0"/>
            </w:pPr>
            <w:r>
              <w:t>multiplication</w:t>
            </w:r>
          </w:p>
        </w:tc>
      </w:tr>
      <w:tr w:rsidR="00A61122" w14:paraId="66479C8D" w14:textId="77777777">
        <w:trPr>
          <w:jc w:val="center"/>
        </w:trPr>
        <w:tc>
          <w:tcPr>
            <w:tcW w:w="1538" w:type="dxa"/>
          </w:tcPr>
          <w:p w14:paraId="4F1FF5B4" w14:textId="77777777" w:rsidR="00A61122" w:rsidRDefault="00BD774E">
            <w:pPr>
              <w:pStyle w:val="Tablebody0"/>
            </w:pPr>
            <w:r>
              <w:rPr>
                <w:rStyle w:val="Courier"/>
                <w:b/>
              </w:rPr>
              <w:t>/</w:t>
            </w:r>
          </w:p>
        </w:tc>
        <w:tc>
          <w:tcPr>
            <w:tcW w:w="8101" w:type="dxa"/>
          </w:tcPr>
          <w:p w14:paraId="1821DDD3" w14:textId="77777777" w:rsidR="00A61122" w:rsidRDefault="00BD774E">
            <w:pPr>
              <w:pStyle w:val="Tablebody0"/>
            </w:pPr>
            <w:r>
              <w:t>division</w:t>
            </w:r>
          </w:p>
        </w:tc>
      </w:tr>
      <w:tr w:rsidR="00A61122" w14:paraId="6DA1FF18" w14:textId="77777777">
        <w:trPr>
          <w:jc w:val="center"/>
        </w:trPr>
        <w:tc>
          <w:tcPr>
            <w:tcW w:w="1538" w:type="dxa"/>
          </w:tcPr>
          <w:p w14:paraId="644DB033" w14:textId="77777777" w:rsidR="00A61122" w:rsidRDefault="00BD774E">
            <w:pPr>
              <w:pStyle w:val="Tablebody0"/>
            </w:pPr>
            <w:r>
              <w:rPr>
                <w:rStyle w:val="Courier"/>
                <w:b/>
              </w:rPr>
              <w:t>%</w:t>
            </w:r>
          </w:p>
        </w:tc>
        <w:tc>
          <w:tcPr>
            <w:tcW w:w="8101" w:type="dxa"/>
          </w:tcPr>
          <w:p w14:paraId="136D92B6" w14:textId="77777777" w:rsidR="00A61122" w:rsidRDefault="00BD774E">
            <w:pPr>
              <w:pStyle w:val="Tablebody0"/>
            </w:pPr>
            <w:r>
              <w:t>modulus</w:t>
            </w:r>
          </w:p>
        </w:tc>
      </w:tr>
      <w:tr w:rsidR="00A61122" w14:paraId="5D910138" w14:textId="77777777">
        <w:trPr>
          <w:jc w:val="center"/>
        </w:trPr>
        <w:tc>
          <w:tcPr>
            <w:tcW w:w="1538" w:type="dxa"/>
          </w:tcPr>
          <w:p w14:paraId="7AC437A6" w14:textId="77777777" w:rsidR="00A61122" w:rsidRDefault="00BD774E">
            <w:pPr>
              <w:pStyle w:val="Tablebody0"/>
            </w:pPr>
            <w:r>
              <w:rPr>
                <w:rStyle w:val="Courier"/>
                <w:b/>
              </w:rPr>
              <w:t>+</w:t>
            </w:r>
          </w:p>
        </w:tc>
        <w:tc>
          <w:tcPr>
            <w:tcW w:w="8101" w:type="dxa"/>
          </w:tcPr>
          <w:p w14:paraId="5497C5ED" w14:textId="77777777" w:rsidR="00A61122" w:rsidRDefault="00BD774E">
            <w:pPr>
              <w:pStyle w:val="Tablebody0"/>
            </w:pPr>
            <w:r>
              <w:t>addition</w:t>
            </w:r>
          </w:p>
        </w:tc>
      </w:tr>
      <w:tr w:rsidR="00A61122" w14:paraId="3939D7C3" w14:textId="77777777">
        <w:trPr>
          <w:jc w:val="center"/>
        </w:trPr>
        <w:tc>
          <w:tcPr>
            <w:tcW w:w="1538" w:type="dxa"/>
          </w:tcPr>
          <w:p w14:paraId="1EE89F4E" w14:textId="77777777" w:rsidR="00A61122" w:rsidRDefault="00BD774E">
            <w:pPr>
              <w:pStyle w:val="Tablebody0"/>
            </w:pPr>
            <w:r>
              <w:rPr>
                <w:rStyle w:val="Courier"/>
                <w:b/>
              </w:rPr>
              <w:t>-</w:t>
            </w:r>
          </w:p>
        </w:tc>
        <w:tc>
          <w:tcPr>
            <w:tcW w:w="8101" w:type="dxa"/>
          </w:tcPr>
          <w:p w14:paraId="5D3444A2" w14:textId="77777777" w:rsidR="00A61122" w:rsidRDefault="00BD774E">
            <w:pPr>
              <w:pStyle w:val="Tablebody0"/>
            </w:pPr>
            <w:r>
              <w:t>subtraction</w:t>
            </w:r>
          </w:p>
        </w:tc>
      </w:tr>
      <w:tr w:rsidR="00A61122" w14:paraId="43948385" w14:textId="77777777">
        <w:trPr>
          <w:jc w:val="center"/>
        </w:trPr>
        <w:tc>
          <w:tcPr>
            <w:tcW w:w="1538" w:type="dxa"/>
          </w:tcPr>
          <w:p w14:paraId="7B1736AB" w14:textId="77777777" w:rsidR="00A61122" w:rsidRDefault="00BD774E">
            <w:pPr>
              <w:pStyle w:val="Tablebody0"/>
            </w:pPr>
            <w:r>
              <w:rPr>
                <w:rStyle w:val="Courier"/>
                <w:b/>
              </w:rPr>
              <w:t>&lt;&lt;</w:t>
            </w:r>
          </w:p>
        </w:tc>
        <w:tc>
          <w:tcPr>
            <w:tcW w:w="8101" w:type="dxa"/>
          </w:tcPr>
          <w:p w14:paraId="44992E5D" w14:textId="77777777" w:rsidR="00A61122" w:rsidRDefault="00BD774E">
            <w:pPr>
              <w:pStyle w:val="Tablebody0"/>
            </w:pPr>
            <w:r>
              <w:t>bitwise shift left</w:t>
            </w:r>
          </w:p>
        </w:tc>
      </w:tr>
      <w:tr w:rsidR="00A61122" w14:paraId="08290446" w14:textId="77777777">
        <w:trPr>
          <w:jc w:val="center"/>
        </w:trPr>
        <w:tc>
          <w:tcPr>
            <w:tcW w:w="1538" w:type="dxa"/>
          </w:tcPr>
          <w:p w14:paraId="33866813" w14:textId="77777777" w:rsidR="00A61122" w:rsidRDefault="00BD774E">
            <w:pPr>
              <w:pStyle w:val="Tablebody0"/>
            </w:pPr>
            <w:r>
              <w:rPr>
                <w:rStyle w:val="Courier"/>
                <w:b/>
              </w:rPr>
              <w:t>&gt;&gt;</w:t>
            </w:r>
          </w:p>
        </w:tc>
        <w:tc>
          <w:tcPr>
            <w:tcW w:w="8101" w:type="dxa"/>
          </w:tcPr>
          <w:p w14:paraId="465363D0" w14:textId="77777777" w:rsidR="00A61122" w:rsidRDefault="00BD774E">
            <w:pPr>
              <w:pStyle w:val="Tablebody0"/>
            </w:pPr>
            <w:r>
              <w:t>bitwise shift right</w:t>
            </w:r>
          </w:p>
        </w:tc>
      </w:tr>
      <w:tr w:rsidR="00A61122" w14:paraId="3B5C86E7" w14:textId="77777777">
        <w:trPr>
          <w:jc w:val="center"/>
        </w:trPr>
        <w:tc>
          <w:tcPr>
            <w:tcW w:w="1538" w:type="dxa"/>
          </w:tcPr>
          <w:p w14:paraId="28959F83" w14:textId="77777777" w:rsidR="00A61122" w:rsidRDefault="00BD774E">
            <w:pPr>
              <w:pStyle w:val="Tablebody0"/>
            </w:pPr>
            <w:r>
              <w:rPr>
                <w:rStyle w:val="Courier"/>
                <w:b/>
              </w:rPr>
              <w:t>&lt;</w:t>
            </w:r>
          </w:p>
        </w:tc>
        <w:tc>
          <w:tcPr>
            <w:tcW w:w="8101" w:type="dxa"/>
          </w:tcPr>
          <w:p w14:paraId="0F153345" w14:textId="77777777" w:rsidR="00A61122" w:rsidRDefault="00BD774E">
            <w:pPr>
              <w:pStyle w:val="Tablebody0"/>
            </w:pPr>
            <w:r>
              <w:t>relational less than</w:t>
            </w:r>
          </w:p>
        </w:tc>
      </w:tr>
      <w:tr w:rsidR="00A61122" w14:paraId="75ED2E85" w14:textId="77777777">
        <w:trPr>
          <w:jc w:val="center"/>
        </w:trPr>
        <w:tc>
          <w:tcPr>
            <w:tcW w:w="1538" w:type="dxa"/>
          </w:tcPr>
          <w:p w14:paraId="67B02588" w14:textId="77777777" w:rsidR="00A61122" w:rsidRDefault="00BD774E">
            <w:pPr>
              <w:pStyle w:val="Tablebody0"/>
            </w:pPr>
            <w:r>
              <w:rPr>
                <w:rStyle w:val="Courier"/>
                <w:b/>
              </w:rPr>
              <w:t>&lt;=</w:t>
            </w:r>
          </w:p>
        </w:tc>
        <w:tc>
          <w:tcPr>
            <w:tcW w:w="8101" w:type="dxa"/>
          </w:tcPr>
          <w:p w14:paraId="6B9CB589" w14:textId="77777777" w:rsidR="00A61122" w:rsidRDefault="00BD774E">
            <w:pPr>
              <w:pStyle w:val="Tablebody0"/>
            </w:pPr>
            <w:r>
              <w:t>relational less than or equal</w:t>
            </w:r>
          </w:p>
        </w:tc>
      </w:tr>
      <w:tr w:rsidR="00A61122" w14:paraId="26624C8A" w14:textId="77777777">
        <w:trPr>
          <w:jc w:val="center"/>
        </w:trPr>
        <w:tc>
          <w:tcPr>
            <w:tcW w:w="1538" w:type="dxa"/>
          </w:tcPr>
          <w:p w14:paraId="271E97EF" w14:textId="77777777" w:rsidR="00A61122" w:rsidRDefault="00BD774E">
            <w:pPr>
              <w:pStyle w:val="Tablebody0"/>
            </w:pPr>
            <w:r>
              <w:rPr>
                <w:rStyle w:val="Courier"/>
                <w:b/>
              </w:rPr>
              <w:t>&gt;</w:t>
            </w:r>
          </w:p>
        </w:tc>
        <w:tc>
          <w:tcPr>
            <w:tcW w:w="8101" w:type="dxa"/>
          </w:tcPr>
          <w:p w14:paraId="5BB769CA" w14:textId="77777777" w:rsidR="00A61122" w:rsidRDefault="00BD774E">
            <w:pPr>
              <w:pStyle w:val="Tablebody0"/>
            </w:pPr>
            <w:r>
              <w:t>relational greater than</w:t>
            </w:r>
          </w:p>
        </w:tc>
      </w:tr>
      <w:tr w:rsidR="00A61122" w14:paraId="3076DF39" w14:textId="77777777">
        <w:trPr>
          <w:jc w:val="center"/>
        </w:trPr>
        <w:tc>
          <w:tcPr>
            <w:tcW w:w="1538" w:type="dxa"/>
          </w:tcPr>
          <w:p w14:paraId="241F2207" w14:textId="77777777" w:rsidR="00A61122" w:rsidRDefault="00BD774E">
            <w:pPr>
              <w:pStyle w:val="Tablebody0"/>
            </w:pPr>
            <w:r>
              <w:rPr>
                <w:rStyle w:val="Courier"/>
                <w:b/>
              </w:rPr>
              <w:t>&gt;=</w:t>
            </w:r>
          </w:p>
        </w:tc>
        <w:tc>
          <w:tcPr>
            <w:tcW w:w="8101" w:type="dxa"/>
          </w:tcPr>
          <w:p w14:paraId="59691C7D" w14:textId="77777777" w:rsidR="00A61122" w:rsidRDefault="00BD774E">
            <w:pPr>
              <w:pStyle w:val="Tablebody0"/>
            </w:pPr>
            <w:r>
              <w:t>relational greater than or equal</w:t>
            </w:r>
          </w:p>
        </w:tc>
      </w:tr>
      <w:tr w:rsidR="00A61122" w14:paraId="7E7652F4" w14:textId="77777777">
        <w:trPr>
          <w:jc w:val="center"/>
        </w:trPr>
        <w:tc>
          <w:tcPr>
            <w:tcW w:w="1538" w:type="dxa"/>
          </w:tcPr>
          <w:p w14:paraId="5B5E5231" w14:textId="77777777" w:rsidR="00A61122" w:rsidRDefault="00BD774E">
            <w:pPr>
              <w:pStyle w:val="Tablebody0"/>
            </w:pPr>
            <w:r>
              <w:rPr>
                <w:rStyle w:val="Courier"/>
                <w:b/>
              </w:rPr>
              <w:t>==</w:t>
            </w:r>
          </w:p>
        </w:tc>
        <w:tc>
          <w:tcPr>
            <w:tcW w:w="8101" w:type="dxa"/>
          </w:tcPr>
          <w:p w14:paraId="4C83FC63" w14:textId="77777777" w:rsidR="00A61122" w:rsidRDefault="00BD774E">
            <w:pPr>
              <w:pStyle w:val="Tablebody0"/>
            </w:pPr>
            <w:r>
              <w:t>relational equal</w:t>
            </w:r>
          </w:p>
        </w:tc>
      </w:tr>
      <w:tr w:rsidR="00A61122" w14:paraId="1B1F0527" w14:textId="77777777">
        <w:trPr>
          <w:jc w:val="center"/>
        </w:trPr>
        <w:tc>
          <w:tcPr>
            <w:tcW w:w="1538" w:type="dxa"/>
          </w:tcPr>
          <w:p w14:paraId="1C59578C" w14:textId="77777777" w:rsidR="00A61122" w:rsidRDefault="00BD774E">
            <w:pPr>
              <w:pStyle w:val="Tablebody0"/>
            </w:pPr>
            <w:r>
              <w:rPr>
                <w:rStyle w:val="Courier"/>
                <w:b/>
              </w:rPr>
              <w:t>!=</w:t>
            </w:r>
          </w:p>
        </w:tc>
        <w:tc>
          <w:tcPr>
            <w:tcW w:w="8101" w:type="dxa"/>
          </w:tcPr>
          <w:p w14:paraId="2A8067E8" w14:textId="77777777" w:rsidR="00A61122" w:rsidRDefault="00BD774E">
            <w:pPr>
              <w:pStyle w:val="Tablebody0"/>
            </w:pPr>
            <w:r>
              <w:t>relational not equal</w:t>
            </w:r>
          </w:p>
        </w:tc>
      </w:tr>
      <w:tr w:rsidR="00A61122" w14:paraId="66A90675" w14:textId="77777777">
        <w:trPr>
          <w:jc w:val="center"/>
        </w:trPr>
        <w:tc>
          <w:tcPr>
            <w:tcW w:w="1538" w:type="dxa"/>
          </w:tcPr>
          <w:p w14:paraId="101562CB" w14:textId="77777777" w:rsidR="00A61122" w:rsidRDefault="00BD774E">
            <w:pPr>
              <w:pStyle w:val="Tablebody0"/>
            </w:pPr>
            <w:r>
              <w:rPr>
                <w:rStyle w:val="Courier"/>
                <w:b/>
              </w:rPr>
              <w:t>&amp;</w:t>
            </w:r>
          </w:p>
        </w:tc>
        <w:tc>
          <w:tcPr>
            <w:tcW w:w="8101" w:type="dxa"/>
          </w:tcPr>
          <w:p w14:paraId="1F7BAD03" w14:textId="77777777" w:rsidR="00A61122" w:rsidRDefault="00BD774E">
            <w:pPr>
              <w:pStyle w:val="Tablebody0"/>
            </w:pPr>
            <w:r>
              <w:t>bitwise AND</w:t>
            </w:r>
          </w:p>
        </w:tc>
      </w:tr>
      <w:tr w:rsidR="00A61122" w14:paraId="7F135428" w14:textId="77777777">
        <w:trPr>
          <w:jc w:val="center"/>
        </w:trPr>
        <w:tc>
          <w:tcPr>
            <w:tcW w:w="1538" w:type="dxa"/>
          </w:tcPr>
          <w:p w14:paraId="7D69A372" w14:textId="77777777" w:rsidR="00A61122" w:rsidRDefault="00BD774E">
            <w:pPr>
              <w:pStyle w:val="Tablebody0"/>
            </w:pPr>
            <w:r>
              <w:rPr>
                <w:rStyle w:val="Courier"/>
                <w:b/>
              </w:rPr>
              <w:t>|</w:t>
            </w:r>
          </w:p>
        </w:tc>
        <w:tc>
          <w:tcPr>
            <w:tcW w:w="8101" w:type="dxa"/>
          </w:tcPr>
          <w:p w14:paraId="58B050A9" w14:textId="77777777" w:rsidR="00A61122" w:rsidRDefault="00BD774E">
            <w:pPr>
              <w:pStyle w:val="Tablebody0"/>
            </w:pPr>
            <w:r>
              <w:t>bitwise OR</w:t>
            </w:r>
          </w:p>
        </w:tc>
      </w:tr>
      <w:tr w:rsidR="00A61122" w14:paraId="13102BD2" w14:textId="77777777">
        <w:trPr>
          <w:jc w:val="center"/>
        </w:trPr>
        <w:tc>
          <w:tcPr>
            <w:tcW w:w="1538" w:type="dxa"/>
          </w:tcPr>
          <w:p w14:paraId="239090E6" w14:textId="77777777" w:rsidR="00A61122" w:rsidRDefault="00BD774E">
            <w:pPr>
              <w:pStyle w:val="Tablebody0"/>
            </w:pPr>
            <w:r>
              <w:rPr>
                <w:rStyle w:val="Courier"/>
                <w:b/>
              </w:rPr>
              <w:lastRenderedPageBreak/>
              <w:t>^</w:t>
            </w:r>
          </w:p>
        </w:tc>
        <w:tc>
          <w:tcPr>
            <w:tcW w:w="8101" w:type="dxa"/>
          </w:tcPr>
          <w:p w14:paraId="7C137F86" w14:textId="77777777" w:rsidR="00A61122" w:rsidRDefault="00BD774E">
            <w:pPr>
              <w:pStyle w:val="Tablebody0"/>
            </w:pPr>
            <w:r>
              <w:t>bitwise XOR</w:t>
            </w:r>
          </w:p>
        </w:tc>
      </w:tr>
      <w:tr w:rsidR="00A61122" w14:paraId="51FB464D" w14:textId="77777777">
        <w:trPr>
          <w:jc w:val="center"/>
        </w:trPr>
        <w:tc>
          <w:tcPr>
            <w:tcW w:w="1538" w:type="dxa"/>
          </w:tcPr>
          <w:p w14:paraId="6E6DDFBE" w14:textId="77777777" w:rsidR="00A61122" w:rsidRDefault="00BD774E">
            <w:pPr>
              <w:pStyle w:val="Tablebody0"/>
            </w:pPr>
            <w:r>
              <w:rPr>
                <w:rStyle w:val="Courier"/>
                <w:b/>
              </w:rPr>
              <w:t>&amp;&amp;</w:t>
            </w:r>
          </w:p>
        </w:tc>
        <w:tc>
          <w:tcPr>
            <w:tcW w:w="8101" w:type="dxa"/>
          </w:tcPr>
          <w:p w14:paraId="082D6EAB" w14:textId="77777777" w:rsidR="00A61122" w:rsidRDefault="00BD774E">
            <w:pPr>
              <w:pStyle w:val="Tablebody0"/>
            </w:pPr>
            <w:r>
              <w:t>logical AND</w:t>
            </w:r>
          </w:p>
        </w:tc>
      </w:tr>
      <w:tr w:rsidR="00A61122" w14:paraId="05926AAC" w14:textId="77777777">
        <w:trPr>
          <w:jc w:val="center"/>
        </w:trPr>
        <w:tc>
          <w:tcPr>
            <w:tcW w:w="1538" w:type="dxa"/>
          </w:tcPr>
          <w:p w14:paraId="2FC4C9F2" w14:textId="77777777" w:rsidR="00A61122" w:rsidRDefault="00BD774E">
            <w:pPr>
              <w:pStyle w:val="Tablebody0"/>
            </w:pPr>
            <w:r>
              <w:rPr>
                <w:rStyle w:val="Courier"/>
                <w:b/>
              </w:rPr>
              <w:t>||</w:t>
            </w:r>
          </w:p>
        </w:tc>
        <w:tc>
          <w:tcPr>
            <w:tcW w:w="8101" w:type="dxa"/>
          </w:tcPr>
          <w:p w14:paraId="2B8417D1" w14:textId="77777777" w:rsidR="00A61122" w:rsidRDefault="00BD774E">
            <w:pPr>
              <w:pStyle w:val="Tablebody0"/>
            </w:pPr>
            <w:r>
              <w:t>logical OR</w:t>
            </w:r>
          </w:p>
        </w:tc>
      </w:tr>
      <w:tr w:rsidR="00A61122" w14:paraId="5A158164" w14:textId="77777777">
        <w:trPr>
          <w:jc w:val="center"/>
        </w:trPr>
        <w:tc>
          <w:tcPr>
            <w:tcW w:w="1538" w:type="dxa"/>
          </w:tcPr>
          <w:p w14:paraId="5D12EF5F" w14:textId="77777777" w:rsidR="00A61122" w:rsidRDefault="00BD774E">
            <w:pPr>
              <w:pStyle w:val="Tablebody0"/>
            </w:pPr>
            <w:r>
              <w:rPr>
                <w:rStyle w:val="Courier"/>
                <w:b/>
              </w:rPr>
              <w:t>!</w:t>
            </w:r>
          </w:p>
        </w:tc>
        <w:tc>
          <w:tcPr>
            <w:tcW w:w="8101" w:type="dxa"/>
          </w:tcPr>
          <w:p w14:paraId="3A75F3C4" w14:textId="77777777" w:rsidR="00A61122" w:rsidRDefault="00BD774E">
            <w:pPr>
              <w:pStyle w:val="Tablebody0"/>
            </w:pPr>
            <w:r>
              <w:t>logical NOT</w:t>
            </w:r>
          </w:p>
        </w:tc>
      </w:tr>
      <w:tr w:rsidR="00A61122" w14:paraId="2D0FF777" w14:textId="77777777">
        <w:trPr>
          <w:jc w:val="center"/>
        </w:trPr>
        <w:tc>
          <w:tcPr>
            <w:tcW w:w="1538" w:type="dxa"/>
          </w:tcPr>
          <w:p w14:paraId="0611B558" w14:textId="77777777" w:rsidR="00A61122" w:rsidRDefault="00BD774E">
            <w:pPr>
              <w:pStyle w:val="Tablebody0"/>
            </w:pPr>
            <w:r>
              <w:rPr>
                <w:rStyle w:val="Courier"/>
                <w:b/>
              </w:rPr>
              <w:t>=</w:t>
            </w:r>
          </w:p>
        </w:tc>
        <w:tc>
          <w:tcPr>
            <w:tcW w:w="8101" w:type="dxa"/>
          </w:tcPr>
          <w:p w14:paraId="7066A68A" w14:textId="77777777" w:rsidR="00A61122" w:rsidRDefault="00BD774E">
            <w:pPr>
              <w:pStyle w:val="Tablebody0"/>
            </w:pPr>
            <w:r>
              <w:t xml:space="preserve">assignment (discussed further in </w:t>
            </w:r>
            <w:hyperlink w:anchor="Section_5.9">
              <w:r>
                <w:rPr>
                  <w:rStyle w:val="Hyperlink"/>
                </w:rPr>
                <w:t>5.9</w:t>
              </w:r>
            </w:hyperlink>
            <w:r>
              <w:t>)</w:t>
            </w:r>
          </w:p>
        </w:tc>
      </w:tr>
    </w:tbl>
    <w:p w14:paraId="58956978" w14:textId="77777777" w:rsidR="00A61122" w:rsidRDefault="00BD774E">
      <w:pPr>
        <w:pStyle w:val="Heading3"/>
        <w:spacing w:before="240"/>
        <w:rPr>
          <w:rFonts w:hint="eastAsia"/>
        </w:rPr>
      </w:pPr>
      <w:bookmarkStart w:id="66" w:name="Section_5.8.2"/>
      <w:bookmarkEnd w:id="66"/>
      <w:r>
        <w:t>Operator precedence and associativity</w:t>
      </w:r>
    </w:p>
    <w:p w14:paraId="76FC073E" w14:textId="77777777" w:rsidR="00A61122" w:rsidRDefault="00BD774E">
      <w:pPr>
        <w:pStyle w:val="BodyText"/>
      </w:pPr>
      <w:r>
        <w:t xml:space="preserve">The operators are presented below in order of descending precedence. Operators appearing on an earlier line have higher precedence. Operators appearing on the same line have equal </w:t>
      </w:r>
      <w:r>
        <w:t>precedence. In general, operators with equal precedence have left-to-right associativity. However, some operators have right-to-left associativity and these are indicated below:</w:t>
      </w:r>
    </w:p>
    <w:tbl>
      <w:tblPr>
        <w:tblW w:w="5000" w:type="pct"/>
        <w:jc w:val="center"/>
        <w:tblLayout w:type="fixed"/>
        <w:tblCellMar>
          <w:left w:w="0" w:type="dxa"/>
          <w:right w:w="0" w:type="dxa"/>
        </w:tblCellMar>
        <w:tblLook w:val="04A0" w:firstRow="1" w:lastRow="0" w:firstColumn="1" w:lastColumn="0" w:noHBand="0" w:noVBand="1"/>
      </w:tblPr>
      <w:tblGrid>
        <w:gridCol w:w="10204"/>
      </w:tblGrid>
      <w:tr w:rsidR="00A61122" w14:paraId="7669DC67" w14:textId="77777777">
        <w:trPr>
          <w:jc w:val="center"/>
        </w:trPr>
        <w:tc>
          <w:tcPr>
            <w:tcW w:w="9639" w:type="dxa"/>
            <w:tcBorders>
              <w:top w:val="nil"/>
              <w:left w:val="nil"/>
              <w:bottom w:val="nil"/>
              <w:right w:val="nil"/>
            </w:tcBorders>
          </w:tcPr>
          <w:p w14:paraId="3DAECFE2" w14:textId="77777777" w:rsidR="00A61122" w:rsidRDefault="00BD774E">
            <w:pPr>
              <w:pStyle w:val="Tablebody0"/>
            </w:pPr>
            <w:r>
              <w:rPr>
                <w:rStyle w:val="Courier"/>
                <w:b/>
              </w:rPr>
              <w:t>[] .</w:t>
            </w:r>
          </w:p>
        </w:tc>
      </w:tr>
      <w:tr w:rsidR="00A61122" w14:paraId="6EE4B24E" w14:textId="77777777">
        <w:trPr>
          <w:jc w:val="center"/>
        </w:trPr>
        <w:tc>
          <w:tcPr>
            <w:tcW w:w="9639" w:type="dxa"/>
          </w:tcPr>
          <w:p w14:paraId="56394A50" w14:textId="77777777" w:rsidR="00A61122" w:rsidRDefault="00BD774E">
            <w:pPr>
              <w:pStyle w:val="Tablebody0"/>
            </w:pPr>
            <w:r>
              <w:rPr>
                <w:rStyle w:val="Courier"/>
                <w:b/>
              </w:rPr>
              <w:t>! ~ ++ -- +</w:t>
            </w:r>
            <w:r>
              <w:t xml:space="preserve">(unary) </w:t>
            </w:r>
            <w:r>
              <w:rPr>
                <w:rStyle w:val="Courier"/>
                <w:b/>
              </w:rPr>
              <w:t>-</w:t>
            </w:r>
            <w:r>
              <w:t xml:space="preserve">(unary) </w:t>
            </w:r>
            <w:r>
              <w:rPr>
                <w:rStyle w:val="Courier"/>
                <w:b/>
              </w:rPr>
              <w:t>lengthof()</w:t>
            </w:r>
            <w:r>
              <w:t xml:space="preserve"> (right-to-left associativity)</w:t>
            </w:r>
          </w:p>
        </w:tc>
      </w:tr>
      <w:tr w:rsidR="00A61122" w14:paraId="5310DF04" w14:textId="77777777">
        <w:trPr>
          <w:jc w:val="center"/>
        </w:trPr>
        <w:tc>
          <w:tcPr>
            <w:tcW w:w="9639" w:type="dxa"/>
          </w:tcPr>
          <w:p w14:paraId="569952F8" w14:textId="77777777" w:rsidR="00A61122" w:rsidRDefault="00BD774E">
            <w:pPr>
              <w:pStyle w:val="Tablebody0"/>
            </w:pPr>
            <w:r>
              <w:rPr>
                <w:rStyle w:val="Courier"/>
                <w:b/>
              </w:rPr>
              <w:t>* / %</w:t>
            </w:r>
          </w:p>
        </w:tc>
      </w:tr>
      <w:tr w:rsidR="00A61122" w14:paraId="7D16FF98" w14:textId="77777777">
        <w:trPr>
          <w:jc w:val="center"/>
        </w:trPr>
        <w:tc>
          <w:tcPr>
            <w:tcW w:w="9639" w:type="dxa"/>
          </w:tcPr>
          <w:p w14:paraId="49487E02" w14:textId="77777777" w:rsidR="00A61122" w:rsidRDefault="00BD774E">
            <w:pPr>
              <w:pStyle w:val="Tablebody0"/>
            </w:pPr>
            <w:r>
              <w:rPr>
                <w:rStyle w:val="Courier"/>
                <w:b/>
              </w:rPr>
              <w:t>+ -</w:t>
            </w:r>
          </w:p>
        </w:tc>
      </w:tr>
      <w:tr w:rsidR="00A61122" w14:paraId="388767F3" w14:textId="77777777">
        <w:trPr>
          <w:jc w:val="center"/>
        </w:trPr>
        <w:tc>
          <w:tcPr>
            <w:tcW w:w="9639" w:type="dxa"/>
          </w:tcPr>
          <w:p w14:paraId="7658677F" w14:textId="77777777" w:rsidR="00A61122" w:rsidRDefault="00BD774E">
            <w:pPr>
              <w:pStyle w:val="Tablebody0"/>
            </w:pPr>
            <w:r>
              <w:rPr>
                <w:rStyle w:val="Courier"/>
                <w:b/>
              </w:rPr>
              <w:t>&lt;&lt; &gt;&gt;</w:t>
            </w:r>
          </w:p>
        </w:tc>
      </w:tr>
      <w:tr w:rsidR="00A61122" w14:paraId="7F7257AB" w14:textId="77777777">
        <w:trPr>
          <w:jc w:val="center"/>
        </w:trPr>
        <w:tc>
          <w:tcPr>
            <w:tcW w:w="9639" w:type="dxa"/>
          </w:tcPr>
          <w:p w14:paraId="3DABB603" w14:textId="77777777" w:rsidR="00A61122" w:rsidRDefault="00BD774E">
            <w:pPr>
              <w:pStyle w:val="Tablebody0"/>
            </w:pPr>
            <w:r>
              <w:rPr>
                <w:rStyle w:val="Courier"/>
                <w:b/>
              </w:rPr>
              <w:t>&lt; &lt;= &gt; &gt;=</w:t>
            </w:r>
          </w:p>
        </w:tc>
      </w:tr>
      <w:tr w:rsidR="00A61122" w14:paraId="187DE9EB" w14:textId="77777777">
        <w:trPr>
          <w:jc w:val="center"/>
        </w:trPr>
        <w:tc>
          <w:tcPr>
            <w:tcW w:w="9639" w:type="dxa"/>
          </w:tcPr>
          <w:p w14:paraId="609A3F5E" w14:textId="77777777" w:rsidR="00A61122" w:rsidRDefault="00BD774E">
            <w:pPr>
              <w:pStyle w:val="Tablebody0"/>
            </w:pPr>
            <w:r>
              <w:rPr>
                <w:rStyle w:val="Courier"/>
                <w:b/>
              </w:rPr>
              <w:t>== !=</w:t>
            </w:r>
          </w:p>
        </w:tc>
      </w:tr>
      <w:tr w:rsidR="00A61122" w14:paraId="21519110" w14:textId="77777777">
        <w:trPr>
          <w:jc w:val="center"/>
        </w:trPr>
        <w:tc>
          <w:tcPr>
            <w:tcW w:w="9639" w:type="dxa"/>
          </w:tcPr>
          <w:p w14:paraId="31839E02" w14:textId="77777777" w:rsidR="00A61122" w:rsidRDefault="00BD774E">
            <w:pPr>
              <w:pStyle w:val="Tablebody0"/>
            </w:pPr>
            <w:r>
              <w:rPr>
                <w:rStyle w:val="Courier"/>
                <w:b/>
              </w:rPr>
              <w:t>&amp;</w:t>
            </w:r>
          </w:p>
        </w:tc>
      </w:tr>
      <w:tr w:rsidR="00A61122" w14:paraId="4152C929" w14:textId="77777777">
        <w:trPr>
          <w:jc w:val="center"/>
        </w:trPr>
        <w:tc>
          <w:tcPr>
            <w:tcW w:w="9639" w:type="dxa"/>
          </w:tcPr>
          <w:p w14:paraId="5136E096" w14:textId="77777777" w:rsidR="00A61122" w:rsidRDefault="00BD774E">
            <w:pPr>
              <w:pStyle w:val="Tablebody0"/>
            </w:pPr>
            <w:r>
              <w:rPr>
                <w:rStyle w:val="Courier"/>
                <w:b/>
              </w:rPr>
              <w:t>^</w:t>
            </w:r>
          </w:p>
        </w:tc>
      </w:tr>
      <w:tr w:rsidR="00A61122" w14:paraId="23C8E238" w14:textId="77777777">
        <w:trPr>
          <w:jc w:val="center"/>
        </w:trPr>
        <w:tc>
          <w:tcPr>
            <w:tcW w:w="9639" w:type="dxa"/>
          </w:tcPr>
          <w:p w14:paraId="1FFC0E9A" w14:textId="77777777" w:rsidR="00A61122" w:rsidRDefault="00BD774E">
            <w:pPr>
              <w:pStyle w:val="Tablebody0"/>
            </w:pPr>
            <w:r>
              <w:rPr>
                <w:rStyle w:val="Courier"/>
                <w:b/>
              </w:rPr>
              <w:t>|</w:t>
            </w:r>
          </w:p>
        </w:tc>
      </w:tr>
      <w:tr w:rsidR="00A61122" w14:paraId="1B319BAD" w14:textId="77777777">
        <w:trPr>
          <w:jc w:val="center"/>
        </w:trPr>
        <w:tc>
          <w:tcPr>
            <w:tcW w:w="9639" w:type="dxa"/>
          </w:tcPr>
          <w:p w14:paraId="6C9B41A1" w14:textId="77777777" w:rsidR="00A61122" w:rsidRDefault="00BD774E">
            <w:pPr>
              <w:pStyle w:val="Tablebody0"/>
            </w:pPr>
            <w:r>
              <w:rPr>
                <w:rStyle w:val="Courier"/>
                <w:b/>
              </w:rPr>
              <w:t>&amp;&amp;</w:t>
            </w:r>
          </w:p>
        </w:tc>
      </w:tr>
      <w:tr w:rsidR="00A61122" w14:paraId="54203F5B" w14:textId="77777777">
        <w:trPr>
          <w:jc w:val="center"/>
        </w:trPr>
        <w:tc>
          <w:tcPr>
            <w:tcW w:w="9639" w:type="dxa"/>
          </w:tcPr>
          <w:p w14:paraId="592DFBC3" w14:textId="77777777" w:rsidR="00A61122" w:rsidRDefault="00BD774E">
            <w:pPr>
              <w:pStyle w:val="Tablebody0"/>
            </w:pPr>
            <w:r>
              <w:rPr>
                <w:rStyle w:val="Courier"/>
                <w:b/>
              </w:rPr>
              <w:t>||</w:t>
            </w:r>
          </w:p>
        </w:tc>
      </w:tr>
      <w:tr w:rsidR="00A61122" w14:paraId="3FF0C1E1" w14:textId="77777777">
        <w:trPr>
          <w:jc w:val="center"/>
        </w:trPr>
        <w:tc>
          <w:tcPr>
            <w:tcW w:w="9639" w:type="dxa"/>
          </w:tcPr>
          <w:p w14:paraId="742B65E4" w14:textId="77777777" w:rsidR="00A61122" w:rsidRDefault="00BD774E">
            <w:pPr>
              <w:pStyle w:val="Tablebody0"/>
            </w:pPr>
            <w:r>
              <w:rPr>
                <w:rStyle w:val="Courier"/>
                <w:b/>
              </w:rPr>
              <w:t>=</w:t>
            </w:r>
            <w:r>
              <w:t xml:space="preserve"> (right-to-left associativity)</w:t>
            </w:r>
          </w:p>
        </w:tc>
      </w:tr>
    </w:tbl>
    <w:p w14:paraId="124ABDDE" w14:textId="77777777" w:rsidR="00A61122" w:rsidRDefault="00BD774E">
      <w:pPr>
        <w:pStyle w:val="BodyText"/>
        <w:spacing w:before="240"/>
      </w:pPr>
      <w:r>
        <w:t>A pair of matching parentheses (e.g. ‘</w:t>
      </w:r>
      <w:r>
        <w:rPr>
          <w:rStyle w:val="Courier"/>
          <w:b/>
        </w:rPr>
        <w:t>(</w:t>
      </w:r>
      <w:r>
        <w:t>’ and ‘</w:t>
      </w:r>
      <w:r>
        <w:rPr>
          <w:rStyle w:val="Courier"/>
          <w:b/>
        </w:rPr>
        <w:t>)</w:t>
      </w:r>
      <w:r>
        <w:t xml:space="preserve">’) may be used to group operations to apply specific precedence and </w:t>
      </w:r>
      <w:r>
        <w:t>associativity which differ from the default. Parentheses may be used to group more than one operator. Parentheses may be nested. For example:</w:t>
      </w:r>
    </w:p>
    <w:p w14:paraId="58629B0E" w14:textId="77777777" w:rsidR="00A61122" w:rsidRDefault="00BD774E">
      <w:pPr>
        <w:pStyle w:val="Example"/>
      </w:pPr>
      <w:r>
        <w:t>EXAMPLE</w:t>
      </w:r>
    </w:p>
    <w:p w14:paraId="59E344C5" w14:textId="77777777" w:rsidR="00A61122" w:rsidRDefault="00BD774E">
      <w:pPr>
        <w:pStyle w:val="Code-"/>
      </w:pPr>
      <w:r>
        <w:t xml:space="preserve">7 * 2 - 4 + 2     // equals 12 </w:t>
      </w:r>
      <w:r>
        <w:br/>
        <w:t>7 * (2 – (4 + 2)) // equals -28</w:t>
      </w:r>
      <w:r>
        <w:br/>
      </w:r>
    </w:p>
    <w:p w14:paraId="7ED22DDA" w14:textId="77777777" w:rsidR="00A61122" w:rsidRDefault="00BD774E">
      <w:pPr>
        <w:pStyle w:val="Heading3"/>
        <w:rPr>
          <w:rFonts w:hint="eastAsia"/>
        </w:rPr>
      </w:pPr>
      <w:bookmarkStart w:id="67" w:name="Section_5.8.3"/>
      <w:bookmarkEnd w:id="67"/>
      <w:r>
        <w:t>Specific operator behaviour</w:t>
      </w:r>
    </w:p>
    <w:p w14:paraId="603600CD" w14:textId="77777777" w:rsidR="00A61122" w:rsidRDefault="00BD774E">
      <w:pPr>
        <w:pStyle w:val="BodyText"/>
      </w:pPr>
      <w:r>
        <w:t>The array ele</w:t>
      </w:r>
      <w:r>
        <w:t>ment access operator (i.e. ‘</w:t>
      </w:r>
      <w:r>
        <w:rPr>
          <w:rStyle w:val="Courier"/>
          <w:b/>
        </w:rPr>
        <w:t>[]</w:t>
      </w:r>
      <w:r>
        <w:t xml:space="preserve">’) shall be used with positive integer values. The behaviour of the array element access operator when the operand specifies an element index equal to or greater than the size of  the array is not defined by the SDL which can </w:t>
      </w:r>
      <w:r>
        <w:t>lead to undefined behaviour.</w:t>
      </w:r>
    </w:p>
    <w:p w14:paraId="12C99503" w14:textId="77777777" w:rsidR="00A61122" w:rsidRDefault="00BD774E">
      <w:pPr>
        <w:pStyle w:val="BodyText"/>
      </w:pPr>
      <w:r>
        <w:t>The modulus operator (i.e. ‘</w:t>
      </w:r>
      <w:r>
        <w:rPr>
          <w:rStyle w:val="Courier"/>
          <w:b/>
        </w:rPr>
        <w:t>%</w:t>
      </w:r>
      <w:r>
        <w:t xml:space="preserve">’) shall not be used with float value operands. The sign of the result for the modulus operator with negative operands is not defined by the SDL which can lead to undefined behaviour. The </w:t>
      </w:r>
      <w:r>
        <w:t>result of the modulus operator where the value of the second operand is zero is not defined by the SDL which can lead to undefined behaviour.</w:t>
      </w:r>
    </w:p>
    <w:p w14:paraId="5A665414" w14:textId="77777777" w:rsidR="00A61122" w:rsidRDefault="00BD774E">
      <w:pPr>
        <w:pStyle w:val="BodyText"/>
      </w:pPr>
      <w:r>
        <w:lastRenderedPageBreak/>
        <w:t>The division operator (i.e. ‘</w:t>
      </w:r>
      <w:r>
        <w:rPr>
          <w:rStyle w:val="Courier"/>
          <w:b/>
        </w:rPr>
        <w:t>/</w:t>
      </w:r>
      <w:r>
        <w:t>’) applied to integer values truncates the result meaning any fractional part of the</w:t>
      </w:r>
      <w:r>
        <w:t xml:space="preserve"> value is discarded. The direction of truncation for integer division with negative operands is not defined by the SDL which can lead to undefined behaviour. The value of division where the value of the second operand is zero is not defined by the SDL whic</w:t>
      </w:r>
      <w:r>
        <w:t>h can lead to undefined behaviour.</w:t>
      </w:r>
    </w:p>
    <w:p w14:paraId="22B461C1" w14:textId="77777777" w:rsidR="00A61122" w:rsidRDefault="00BD774E">
      <w:pPr>
        <w:pStyle w:val="BodyText"/>
      </w:pPr>
      <w:r>
        <w:t>The left shift operator (i.e. ‘</w:t>
      </w:r>
      <w:r>
        <w:rPr>
          <w:rStyle w:val="Courier"/>
          <w:b/>
        </w:rPr>
        <w:t>&lt;&lt;</w:t>
      </w:r>
      <w:r>
        <w:t>’) fills vacated bits with zero.</w:t>
      </w:r>
    </w:p>
    <w:p w14:paraId="7D16DE75" w14:textId="77777777" w:rsidR="00A61122" w:rsidRDefault="00BD774E">
      <w:pPr>
        <w:pStyle w:val="BodyText"/>
      </w:pPr>
      <w:r>
        <w:t>The right shift operator (i.e. ‘</w:t>
      </w:r>
      <w:r>
        <w:rPr>
          <w:rStyle w:val="Courier"/>
          <w:b/>
        </w:rPr>
        <w:t>&gt;&gt;</w:t>
      </w:r>
      <w:r>
        <w:t xml:space="preserve">’) applied to an unsigned int value fills vacated bits with zero. The behaviour of the right shift operator applied to a </w:t>
      </w:r>
      <w:r>
        <w:t>signed int value is not defined by the SDL which can lead to undefined behaviour.</w:t>
      </w:r>
    </w:p>
    <w:p w14:paraId="71613B4B" w14:textId="77777777" w:rsidR="00A61122" w:rsidRDefault="00BD774E">
      <w:pPr>
        <w:pStyle w:val="BodyText"/>
      </w:pPr>
      <w:r>
        <w:t>Usage of the equality (i.e. ‘</w:t>
      </w:r>
      <w:r>
        <w:rPr>
          <w:rStyle w:val="Courier"/>
          <w:b/>
        </w:rPr>
        <w:t>==</w:t>
      </w:r>
      <w:r>
        <w:t>’) and inequality operators (i.e. ‘</w:t>
      </w:r>
      <w:r>
        <w:rPr>
          <w:rStyle w:val="Courier"/>
          <w:b/>
        </w:rPr>
        <w:t>&lt;</w:t>
      </w:r>
      <w:r>
        <w:t>’, ‘</w:t>
      </w:r>
      <w:r>
        <w:rPr>
          <w:rStyle w:val="Courier"/>
          <w:b/>
        </w:rPr>
        <w:t>&lt;=</w:t>
      </w:r>
      <w:r>
        <w:t>’, '</w:t>
      </w:r>
      <w:r>
        <w:rPr>
          <w:rStyle w:val="Courier"/>
          <w:b/>
        </w:rPr>
        <w:t>&gt;</w:t>
      </w:r>
      <w:r>
        <w:t>’, ‘</w:t>
      </w:r>
      <w:r>
        <w:rPr>
          <w:rStyle w:val="Courier"/>
          <w:b/>
        </w:rPr>
        <w:t>&gt;=</w:t>
      </w:r>
      <w:r>
        <w:t>’ and ‘</w:t>
      </w:r>
      <w:r>
        <w:rPr>
          <w:rStyle w:val="Courier"/>
          <w:b/>
        </w:rPr>
        <w:t>!=</w:t>
      </w:r>
      <w:r>
        <w:t xml:space="preserve">’) with operands of differing types involves number value coercion (discussed in </w:t>
      </w:r>
      <w:hyperlink w:anchor="Section_5.12.4">
        <w:r>
          <w:rPr>
            <w:rStyle w:val="Hyperlink"/>
          </w:rPr>
          <w:t>5.12.4</w:t>
        </w:r>
      </w:hyperlink>
      <w:r>
        <w:t>).</w:t>
      </w:r>
    </w:p>
    <w:p w14:paraId="3A2C91C6" w14:textId="77777777" w:rsidR="00A61122" w:rsidRDefault="00BD774E">
      <w:pPr>
        <w:pStyle w:val="Heading2"/>
        <w:rPr>
          <w:rFonts w:hint="eastAsia"/>
        </w:rPr>
      </w:pPr>
      <w:bookmarkStart w:id="68" w:name="Section_5.9"/>
      <w:bookmarkStart w:id="69" w:name="_Toc221110627"/>
      <w:bookmarkEnd w:id="68"/>
      <w:r>
        <w:t>Expressions and evaluation</w:t>
      </w:r>
      <w:bookmarkEnd w:id="69"/>
    </w:p>
    <w:p w14:paraId="5AE13790" w14:textId="77777777" w:rsidR="00A61122" w:rsidRDefault="00BD774E">
      <w:pPr>
        <w:pStyle w:val="BodyText"/>
      </w:pPr>
      <w:r>
        <w:t>An expression is a sequence of operators and operands which are evaluated to produce a result which is either a value or a reference to a variable. The values of the operands are eval</w:t>
      </w:r>
      <w:r>
        <w:t>uated first before evaluating the result of the operator.</w:t>
      </w:r>
    </w:p>
    <w:p w14:paraId="0D1D78F7" w14:textId="77777777" w:rsidR="00A61122" w:rsidRDefault="00BD774E">
      <w:pPr>
        <w:pStyle w:val="BodyText"/>
      </w:pPr>
      <w:r>
        <w:t>For the postfix operators (i.e. ‘</w:t>
      </w:r>
      <w:r>
        <w:rPr>
          <w:rStyle w:val="Courier"/>
          <w:b/>
        </w:rPr>
        <w:t>++</w:t>
      </w:r>
      <w:r>
        <w:t>’ and ‘</w:t>
      </w:r>
      <w:r>
        <w:rPr>
          <w:rStyle w:val="Courier"/>
          <w:b/>
        </w:rPr>
        <w:t>--</w:t>
      </w:r>
      <w:r>
        <w:t>’), the value of the operand is used in the expression before the result of the operator is evaluated. For example:</w:t>
      </w:r>
    </w:p>
    <w:p w14:paraId="3EB6538D" w14:textId="77777777" w:rsidR="00A61122" w:rsidRDefault="00BD774E">
      <w:pPr>
        <w:pStyle w:val="Example"/>
      </w:pPr>
      <w:r>
        <w:t>EXAMPLE 1</w:t>
      </w:r>
    </w:p>
    <w:p w14:paraId="73B02E6C" w14:textId="77777777" w:rsidR="00A61122" w:rsidRDefault="00BD774E">
      <w:pPr>
        <w:pStyle w:val="Code-"/>
      </w:pPr>
      <w:r>
        <w:t>i = 1;</w:t>
      </w:r>
      <w:r>
        <w:br/>
        <w:t>j = i++; // j now equ</w:t>
      </w:r>
      <w:r>
        <w:t>als 1 and i equals 2</w:t>
      </w:r>
      <w:r>
        <w:br/>
      </w:r>
    </w:p>
    <w:p w14:paraId="48F1DC25" w14:textId="77777777" w:rsidR="00A61122" w:rsidRDefault="00BD774E">
      <w:pPr>
        <w:pStyle w:val="BodyText"/>
      </w:pPr>
      <w:r>
        <w:t>If a postfix operator (i.e. ‘</w:t>
      </w:r>
      <w:r>
        <w:rPr>
          <w:rStyle w:val="Courier"/>
          <w:b/>
        </w:rPr>
        <w:t>++</w:t>
      </w:r>
      <w:r>
        <w:t>’ or ‘</w:t>
      </w:r>
      <w:r>
        <w:rPr>
          <w:rStyle w:val="Courier"/>
          <w:b/>
        </w:rPr>
        <w:t>--</w:t>
      </w:r>
      <w:r>
        <w:t>’) appears on the left-hand side of either an assignment or comparison operator another postfix operator (i.e. either ‘</w:t>
      </w:r>
      <w:r>
        <w:rPr>
          <w:rStyle w:val="Courier"/>
          <w:b/>
        </w:rPr>
        <w:t>++</w:t>
      </w:r>
      <w:r>
        <w:t>’ or ‘</w:t>
      </w:r>
      <w:r>
        <w:rPr>
          <w:rStyle w:val="Courier"/>
          <w:b/>
        </w:rPr>
        <w:t>--</w:t>
      </w:r>
      <w:r>
        <w:t xml:space="preserve">’) shall not appear on the right-hand side of the same assignment </w:t>
      </w:r>
      <w:r>
        <w:t>or comparison operator.</w:t>
      </w:r>
    </w:p>
    <w:p w14:paraId="01975B7A" w14:textId="77777777" w:rsidR="00A61122" w:rsidRDefault="00BD774E">
      <w:pPr>
        <w:pStyle w:val="BodyText"/>
      </w:pPr>
      <w:r>
        <w:t>The assignment operator (i.e. ‘</w:t>
      </w:r>
      <w:r>
        <w:rPr>
          <w:rStyle w:val="Courier"/>
          <w:b/>
        </w:rPr>
        <w:t>=</w:t>
      </w:r>
      <w:r>
        <w:t>’) shall only appear once in an expression. For example, the following is invalid:</w:t>
      </w:r>
    </w:p>
    <w:p w14:paraId="269CF73E" w14:textId="77777777" w:rsidR="00A61122" w:rsidRDefault="00BD774E">
      <w:pPr>
        <w:pStyle w:val="Example"/>
      </w:pPr>
      <w:r>
        <w:t>EXAMPLE 2</w:t>
      </w:r>
    </w:p>
    <w:p w14:paraId="6EC5C789" w14:textId="77777777" w:rsidR="00A61122" w:rsidRDefault="00BD774E">
      <w:pPr>
        <w:pStyle w:val="Code-"/>
      </w:pPr>
      <w:r>
        <w:t>foo1 = foo2 = 1;   // illegal usage of assignment more than once</w:t>
      </w:r>
      <w:r>
        <w:br/>
        <w:t xml:space="preserve">                   // in an expression</w:t>
      </w:r>
      <w:r>
        <w:br/>
      </w:r>
    </w:p>
    <w:p w14:paraId="3484B916" w14:textId="77777777" w:rsidR="00A61122" w:rsidRDefault="00BD774E">
      <w:pPr>
        <w:pStyle w:val="BodyText"/>
      </w:pPr>
      <w:r>
        <w:t>Fo</w:t>
      </w:r>
      <w:r>
        <w:t>r the assignment operator (i.e. ‘</w:t>
      </w:r>
      <w:r>
        <w:rPr>
          <w:rStyle w:val="Courier"/>
          <w:b/>
        </w:rPr>
        <w:t>=</w:t>
      </w:r>
      <w:r>
        <w:t>’), the evaluation order of operands is left to right. For example:</w:t>
      </w:r>
    </w:p>
    <w:p w14:paraId="62BD48D9" w14:textId="77777777" w:rsidR="00A61122" w:rsidRDefault="00BD774E">
      <w:pPr>
        <w:pStyle w:val="Example"/>
      </w:pPr>
      <w:r>
        <w:t>EXAMPLE 3</w:t>
      </w:r>
    </w:p>
    <w:p w14:paraId="12A08E18" w14:textId="77777777" w:rsidR="00A61122" w:rsidRDefault="00BD774E">
      <w:pPr>
        <w:pStyle w:val="Code-"/>
      </w:pPr>
      <w:r>
        <w:t>i = 0;</w:t>
      </w:r>
      <w:r>
        <w:br/>
        <w:t>a[i] = i++; // i is used as an index in the array before it is</w:t>
      </w:r>
      <w:r>
        <w:br/>
        <w:t xml:space="preserve">            // incremented</w:t>
      </w:r>
      <w:r>
        <w:br/>
        <w:t xml:space="preserve">// note that i is used as the right-hand value </w:t>
      </w:r>
      <w:r>
        <w:t>before the postfix</w:t>
      </w:r>
      <w:r>
        <w:br/>
        <w:t>// increment therefore after this expression: a[0] == 0 and i == 1.</w:t>
      </w:r>
      <w:r>
        <w:br/>
      </w:r>
    </w:p>
    <w:p w14:paraId="3477D95B" w14:textId="77777777" w:rsidR="00A61122" w:rsidRDefault="00BD774E">
      <w:pPr>
        <w:pStyle w:val="BodyText"/>
      </w:pPr>
      <w:r>
        <w:t>For the logical operators (i.e. ‘</w:t>
      </w:r>
      <w:r>
        <w:rPr>
          <w:rStyle w:val="Courier"/>
          <w:b/>
        </w:rPr>
        <w:t>&amp;&amp;</w:t>
      </w:r>
      <w:r>
        <w:t>’ and ‘</w:t>
      </w:r>
      <w:r>
        <w:rPr>
          <w:rStyle w:val="Courier"/>
          <w:b/>
        </w:rPr>
        <w:t>||</w:t>
      </w:r>
      <w:r>
        <w:t>’), the evaluation order of operands is left-to-right and evaluation will stop as soon as the logical result value is determ</w:t>
      </w:r>
      <w:r>
        <w:t>ined. For example:</w:t>
      </w:r>
    </w:p>
    <w:p w14:paraId="74DA3918" w14:textId="77777777" w:rsidR="00A61122" w:rsidRDefault="00BD774E">
      <w:pPr>
        <w:pStyle w:val="Example"/>
      </w:pPr>
      <w:r>
        <w:t>EXAMPLE 4</w:t>
      </w:r>
    </w:p>
    <w:p w14:paraId="72CD4108" w14:textId="77777777" w:rsidR="00A61122" w:rsidRDefault="00BD774E">
      <w:pPr>
        <w:pStyle w:val="Code-"/>
      </w:pPr>
      <w:r>
        <w:t>i = 0;</w:t>
      </w:r>
      <w:r>
        <w:br/>
        <w:t>if (i == 0 || i++) { // i++ is not evaluated</w:t>
      </w:r>
      <w:r>
        <w:br/>
        <w:t xml:space="preserve">  j = i;             // j will be equal to 0</w:t>
      </w:r>
      <w:r>
        <w:br/>
      </w:r>
      <w:r>
        <w:lastRenderedPageBreak/>
        <w:t>}</w:t>
      </w:r>
      <w:r>
        <w:br/>
      </w:r>
    </w:p>
    <w:p w14:paraId="4744BEBA" w14:textId="77777777" w:rsidR="00A61122" w:rsidRDefault="00BD774E">
      <w:pPr>
        <w:pStyle w:val="BodyText"/>
      </w:pPr>
      <w:r>
        <w:t>For all binary operators except assignment, coercion is performed implicitly to ensure both operands are of a common type and t</w:t>
      </w:r>
      <w:r>
        <w:t xml:space="preserve">he common type is then used for the value of the expression using the operator. For the assignment operator coercion is performed implicitly to force the right operand value to be the type of the left operand. Numeric value coercion is discussed in </w:t>
      </w:r>
      <w:hyperlink w:anchor="Section_5.12.4">
        <w:r>
          <w:rPr>
            <w:rStyle w:val="Hyperlink"/>
          </w:rPr>
          <w:t>5.12.4</w:t>
        </w:r>
      </w:hyperlink>
      <w:r>
        <w:t xml:space="preserve">. Logic value coercion is discussed in </w:t>
      </w:r>
      <w:hyperlink w:anchor="Section_5.13">
        <w:r>
          <w:rPr>
            <w:rStyle w:val="Hyperlink"/>
          </w:rPr>
          <w:t>5.13</w:t>
        </w:r>
      </w:hyperlink>
      <w:r>
        <w:t>.</w:t>
      </w:r>
    </w:p>
    <w:p w14:paraId="3355B1EC" w14:textId="77777777" w:rsidR="00A61122" w:rsidRDefault="00BD774E">
      <w:pPr>
        <w:pStyle w:val="Heading2"/>
        <w:rPr>
          <w:rFonts w:hint="eastAsia"/>
        </w:rPr>
      </w:pPr>
      <w:bookmarkStart w:id="70" w:name="Section_5.10"/>
      <w:bookmarkStart w:id="71" w:name="_Toc221110628"/>
      <w:bookmarkEnd w:id="70"/>
      <w:r>
        <w:t>Statements</w:t>
      </w:r>
      <w:bookmarkEnd w:id="71"/>
    </w:p>
    <w:p w14:paraId="79978818" w14:textId="77777777" w:rsidR="00A61122" w:rsidRDefault="00BD774E">
      <w:pPr>
        <w:pStyle w:val="BodyText"/>
      </w:pPr>
      <w:r>
        <w:t xml:space="preserve">A statement consists of an expression followed by a semicolon. By surrounding a number of statements with a pair of </w:t>
      </w:r>
      <w:r>
        <w:t>matching braces (</w:t>
      </w:r>
      <w:r>
        <w:rPr>
          <w:rStyle w:val="Courier"/>
          <w:b/>
        </w:rPr>
        <w:t>{</w:t>
      </w:r>
      <w:r>
        <w:t xml:space="preserve"> and </w:t>
      </w:r>
      <w:r>
        <w:rPr>
          <w:rStyle w:val="Courier"/>
          <w:b/>
        </w:rPr>
        <w:t>}</w:t>
      </w:r>
      <w:r>
        <w:t>), the statements are grouped into a block which is itself treated as a single statement. Such a block is not followed by a semicolon.</w:t>
      </w:r>
    </w:p>
    <w:p w14:paraId="454CE6FF" w14:textId="77777777" w:rsidR="00A61122" w:rsidRDefault="00BD774E">
      <w:pPr>
        <w:pStyle w:val="BodyText"/>
      </w:pPr>
      <w:r>
        <w:t xml:space="preserve">Statements are evaluated in sequential order except for scenarios involving syntactic flow control (discussed in </w:t>
      </w:r>
      <w:hyperlink w:anchor="Section_9">
        <w:r>
          <w:rPr>
            <w:rStyle w:val="Hyperlink"/>
          </w:rPr>
          <w:t>Clause 9</w:t>
        </w:r>
      </w:hyperlink>
      <w:r>
        <w:t>).</w:t>
      </w:r>
    </w:p>
    <w:p w14:paraId="32469C3B" w14:textId="77777777" w:rsidR="00A61122" w:rsidRDefault="00BD774E">
      <w:pPr>
        <w:pStyle w:val="Heading2"/>
        <w:rPr>
          <w:rFonts w:hint="eastAsia"/>
        </w:rPr>
      </w:pPr>
      <w:bookmarkStart w:id="72" w:name="Section_5.11"/>
      <w:bookmarkStart w:id="73" w:name="_Toc221110629"/>
      <w:bookmarkEnd w:id="72"/>
      <w:r>
        <w:t>Built-in operators</w:t>
      </w:r>
      <w:bookmarkEnd w:id="73"/>
    </w:p>
    <w:p w14:paraId="59E443DF" w14:textId="77777777" w:rsidR="00A61122" w:rsidRDefault="00BD774E">
      <w:pPr>
        <w:pStyle w:val="BodyText"/>
      </w:pPr>
      <w:r>
        <w:t xml:space="preserve">This </w:t>
      </w:r>
      <w:r>
        <w:rPr>
          <w:rStyle w:val="Courier"/>
          <w:b/>
        </w:rPr>
        <w:t>lengthof()</w:t>
      </w:r>
      <w:r>
        <w:t xml:space="preserve"> operator returns the length, in bits, of the parsed variable cont</w:t>
      </w:r>
      <w:r>
        <w:t xml:space="preserve">ained in parentheses. The length is the number of bits that was most recently used to parse the variable value. A return value of 0 means that no bits were parsed for this variable, e.g. all parsed variable members of a class were contained in conditional </w:t>
      </w:r>
      <w:r>
        <w:t xml:space="preserve">clauses whose conditions were not met. The </w:t>
      </w:r>
      <w:r>
        <w:rPr>
          <w:rStyle w:val="Courier"/>
          <w:b/>
        </w:rPr>
        <w:t>lengthof()</w:t>
      </w:r>
      <w:r>
        <w:t xml:space="preserve"> operator shall not be used with a computed variable.</w:t>
      </w:r>
    </w:p>
    <w:p w14:paraId="250CA3F2" w14:textId="77777777" w:rsidR="00A61122" w:rsidRDefault="00BD774E">
      <w:pPr>
        <w:pStyle w:val="BodyText"/>
      </w:pPr>
      <w:r>
        <w:rPr>
          <w:b/>
        </w:rPr>
        <w:t>Rule O.1: lengthof() Operator</w:t>
      </w:r>
    </w:p>
    <w:p w14:paraId="70FA3DE6" w14:textId="77777777" w:rsidR="00A61122" w:rsidRDefault="00BD774E">
      <w:pPr>
        <w:pStyle w:val="Code-"/>
      </w:pPr>
      <w:r>
        <w:t>lengthof(parsed_variable)</w:t>
      </w:r>
      <w:r>
        <w:br/>
      </w:r>
    </w:p>
    <w:p w14:paraId="4B25893B" w14:textId="77777777" w:rsidR="00A61122" w:rsidRDefault="00BD774E">
      <w:pPr>
        <w:pStyle w:val="Example"/>
      </w:pPr>
      <w:r>
        <w:t>EXAMPLE 1</w:t>
      </w:r>
    </w:p>
    <w:p w14:paraId="7A0E6CD4" w14:textId="77777777" w:rsidR="00A61122" w:rsidRDefault="00BD774E">
      <w:pPr>
        <w:pStyle w:val="Code-"/>
      </w:pPr>
      <w:r>
        <w:t>int(3) foo;   // lengthof(foo) == 3</w:t>
      </w:r>
      <w:r>
        <w:br/>
        <w:t xml:space="preserve"> </w:t>
      </w:r>
      <w:r>
        <w:br/>
        <w:t>class A {           // classes are defined l</w:t>
      </w:r>
      <w:r>
        <w:t>ater in this document</w:t>
      </w:r>
      <w:r>
        <w:br/>
        <w:t xml:space="preserve">  int (5) b;        // parsed variable</w:t>
      </w:r>
      <w:r>
        <w:br/>
        <w:t xml:space="preserve">  computed int c;   // computed variable</w:t>
      </w:r>
      <w:r>
        <w:br/>
        <w:t>}</w:t>
      </w:r>
      <w:r>
        <w:br/>
        <w:t xml:space="preserve"> </w:t>
      </w:r>
      <w:r>
        <w:br/>
        <w:t>A a;                 // lengthof(a) == 5</w:t>
      </w:r>
      <w:r>
        <w:br/>
        <w:t xml:space="preserve"> </w:t>
      </w:r>
      <w:r>
        <w:br/>
        <w:t>class Point {        // classes are defined later on in this document</w:t>
      </w:r>
      <w:r>
        <w:br/>
        <w:t xml:space="preserve">  computed int x;</w:t>
      </w:r>
      <w:r>
        <w:br/>
        <w:t xml:space="preserve">  computed int y;</w:t>
      </w:r>
      <w:r>
        <w:br/>
        <w:t>}</w:t>
      </w:r>
      <w:r>
        <w:br/>
        <w:t xml:space="preserve"> </w:t>
      </w:r>
      <w:r>
        <w:br/>
        <w:t>map points (Point) {  // maps are defined later on in this document</w:t>
      </w:r>
      <w:r>
        <w:br/>
        <w:t xml:space="preserve">  0b00, {100, 100},</w:t>
      </w:r>
      <w:r>
        <w:br/>
        <w:t xml:space="preserve">  0b01, {200, 200}</w:t>
      </w:r>
      <w:r>
        <w:br/>
        <w:t>}</w:t>
      </w:r>
      <w:r>
        <w:br/>
        <w:t xml:space="preserve"> </w:t>
      </w:r>
      <w:r>
        <w:br/>
        <w:t>Point(points) p;       // lengthof(p) == 2</w:t>
      </w:r>
      <w:r>
        <w:br/>
        <w:t xml:space="preserve"> </w:t>
      </w:r>
      <w:r>
        <w:br/>
        <w:t>utf8string myString;   // if myString == "hello" then</w:t>
      </w:r>
      <w:r>
        <w:br/>
        <w:t xml:space="preserve">                       // lengthof(myString</w:t>
      </w:r>
      <w:r>
        <w:t>) == 48</w:t>
      </w:r>
      <w:r>
        <w:br/>
        <w:t xml:space="preserve">                       // i.e. 5 characters + null termination</w:t>
      </w:r>
      <w:r>
        <w:br/>
        <w:t xml:space="preserve"> </w:t>
      </w:r>
      <w:r>
        <w:br/>
        <w:t>computed int i = 5;</w:t>
      </w:r>
      <w:r>
        <w:br/>
        <w:t>computed int j = lengthof(i) // illegal usage of computed variable</w:t>
      </w:r>
      <w:r>
        <w:br/>
        <w:t>computed int k = lengthof(5) // illegal usage of literal value</w:t>
      </w:r>
      <w:r>
        <w:br/>
        <w:t xml:space="preserve"> </w:t>
      </w:r>
      <w:r>
        <w:br/>
        <w:t>unsigned int(8)* m;   // lookah</w:t>
      </w:r>
      <w:r>
        <w:t>ead is defined later in this document</w:t>
      </w:r>
      <w:r>
        <w:br/>
      </w:r>
      <w:r>
        <w:lastRenderedPageBreak/>
        <w:t xml:space="preserve">                      // lengthof(m) == 8  despite the lookahead</w:t>
      </w:r>
      <w:r>
        <w:br/>
        <w:t xml:space="preserve"> </w:t>
      </w:r>
      <w:r>
        <w:br/>
        <w:t>class A {</w:t>
      </w:r>
      <w:r>
        <w:br/>
        <w:t xml:space="preserve">  unsigned int(4) value1;</w:t>
      </w:r>
      <w:r>
        <w:br/>
        <w:t>}</w:t>
      </w:r>
      <w:r>
        <w:br/>
        <w:t xml:space="preserve"> </w:t>
      </w:r>
      <w:r>
        <w:br/>
        <w:t>class B extends A {   // derived classes are defined later</w:t>
      </w:r>
      <w:r>
        <w:br/>
        <w:t xml:space="preserve">                      // in this document</w:t>
      </w:r>
      <w:r>
        <w:br/>
        <w:t xml:space="preserve">  unsigned</w:t>
      </w:r>
      <w:r>
        <w:t xml:space="preserve"> int(4) value2;</w:t>
      </w:r>
      <w:r>
        <w:br/>
        <w:t>}</w:t>
      </w:r>
      <w:r>
        <w:br/>
        <w:t xml:space="preserve"> </w:t>
      </w:r>
      <w:r>
        <w:br/>
        <w:t>B b;</w:t>
      </w:r>
      <w:r>
        <w:br/>
        <w:t xml:space="preserve"> </w:t>
      </w:r>
      <w:r>
        <w:br/>
        <w:t>// lengthof(b) == 8</w:t>
      </w:r>
      <w:r>
        <w:br/>
        <w:t>// lengthof(b.value2) == 4  legal, expression result is a parsed value</w:t>
      </w:r>
      <w:r>
        <w:br/>
        <w:t>// lengthof(b.value2 * 2)   illegal, expression result is</w:t>
      </w:r>
      <w:r>
        <w:br/>
        <w:t>// a computed value</w:t>
      </w:r>
      <w:r>
        <w:br/>
        <w:t xml:space="preserve"> </w:t>
      </w:r>
      <w:r>
        <w:br/>
        <w:t xml:space="preserve">unsigned int(4) a[5]; // arrays are defined later in this </w:t>
      </w:r>
      <w:r>
        <w:t>document</w:t>
      </w:r>
      <w:r>
        <w:br/>
        <w:t xml:space="preserve"> </w:t>
      </w:r>
      <w:r>
        <w:br/>
        <w:t>// lengthof(a) == 20</w:t>
      </w:r>
      <w:r>
        <w:br/>
        <w:t>// lengthof(a[0]) == 4 legal, expression result is a parsed value</w:t>
      </w:r>
      <w:r>
        <w:br/>
        <w:t>// lengthof(a[0] * 2)  illegal, expression result is a computed value</w:t>
      </w:r>
      <w:r>
        <w:br/>
        <w:t>class Conditional {</w:t>
      </w:r>
      <w:r>
        <w:br/>
        <w:t xml:space="preserve">  unsigned int(3) foo;</w:t>
      </w:r>
      <w:r>
        <w:br/>
        <w:t xml:space="preserve">  bit(1) bar_flag;</w:t>
      </w:r>
      <w:r>
        <w:br/>
        <w:t xml:space="preserve">  if (bar_flag) {   // con</w:t>
      </w:r>
      <w:r>
        <w:t>ditionals are defined later in this document</w:t>
      </w:r>
      <w:r>
        <w:br/>
        <w:t xml:space="preserve">    unsigned int(8) bar;</w:t>
      </w:r>
      <w:r>
        <w:br/>
        <w:t xml:space="preserve">  }</w:t>
      </w:r>
      <w:r>
        <w:br/>
        <w:t>}</w:t>
      </w:r>
      <w:r>
        <w:br/>
        <w:t>Conditional c;</w:t>
      </w:r>
      <w:r>
        <w:br/>
        <w:t>// if c.bar_flag == 0, lengthof(c) == 4</w:t>
      </w:r>
      <w:r>
        <w:br/>
        <w:t>// if c.bar_flag == 1, lengthof(c) == 12</w:t>
      </w:r>
      <w:r>
        <w:br/>
        <w:t xml:space="preserve"> </w:t>
      </w:r>
      <w:r>
        <w:br/>
        <w:t xml:space="preserve"> </w:t>
      </w:r>
      <w:r>
        <w:br/>
        <w:t>class Looped {</w:t>
      </w:r>
      <w:r>
        <w:br/>
        <w:t xml:space="preserve">  for (computed int i = 0; i &lt; 2; i++) {</w:t>
      </w:r>
      <w:r>
        <w:br/>
        <w:t xml:space="preserve">    int(8) offset[[i]];</w:t>
      </w:r>
      <w:r>
        <w:br/>
      </w:r>
      <w:r>
        <w:t xml:space="preserve">  }</w:t>
      </w:r>
      <w:r>
        <w:br/>
        <w:t>}</w:t>
      </w:r>
      <w:r>
        <w:br/>
        <w:t xml:space="preserve"> </w:t>
      </w:r>
      <w:r>
        <w:br/>
        <w:t>Looped looped; // lengthof(looped) == 16</w:t>
      </w:r>
      <w:r>
        <w:br/>
      </w:r>
    </w:p>
    <w:p w14:paraId="1671FD66" w14:textId="77777777" w:rsidR="00A61122" w:rsidRDefault="00BD774E">
      <w:pPr>
        <w:pStyle w:val="BodyText"/>
      </w:pPr>
      <w:r>
        <w:t xml:space="preserve">Alignment attributes of parsed variables do not affect the value returned by the </w:t>
      </w:r>
      <w:r>
        <w:rPr>
          <w:rStyle w:val="Courier"/>
          <w:b/>
        </w:rPr>
        <w:t>lengthof()</w:t>
      </w:r>
      <w:r>
        <w:t xml:space="preserve"> operator as any skipped bits in the bitstream are not used to store the value of the variable. If the parsed varia</w:t>
      </w:r>
      <w:r>
        <w:t xml:space="preserve">ble is a class that contains members which have alignment attributes then these will affect the value returned by the </w:t>
      </w:r>
      <w:r>
        <w:rPr>
          <w:b/>
        </w:rPr>
        <w:t>lengthof()</w:t>
      </w:r>
      <w:r>
        <w:t>for the containing class.</w:t>
      </w:r>
    </w:p>
    <w:p w14:paraId="2E12F99D" w14:textId="77777777" w:rsidR="00A61122" w:rsidRDefault="00BD774E">
      <w:pPr>
        <w:pStyle w:val="BodyText"/>
      </w:pPr>
      <w:r>
        <w:t xml:space="preserve">The result of the </w:t>
      </w:r>
      <w:r>
        <w:rPr>
          <w:rStyle w:val="Courier"/>
        </w:rPr>
        <w:t>lengthof()</w:t>
      </w:r>
      <w:r>
        <w:t xml:space="preserve"> operator invoked on a class with an encoded </w:t>
      </w:r>
      <w:r>
        <w:rPr>
          <w:i/>
        </w:rPr>
        <w:t>class_id</w:t>
      </w:r>
      <w:r>
        <w:t xml:space="preserve"> value shall include </w:t>
      </w:r>
      <w:r>
        <w:t xml:space="preserve">the number of bits used to encode the </w:t>
      </w:r>
      <w:r>
        <w:rPr>
          <w:i/>
        </w:rPr>
        <w:t>class_id</w:t>
      </w:r>
      <w:r>
        <w:t xml:space="preserve"> value as well as the member elements of the class. It shall not include any bits skipped if the class is declared as aligned.</w:t>
      </w:r>
    </w:p>
    <w:p w14:paraId="28FEC16C" w14:textId="77777777" w:rsidR="00A61122" w:rsidRDefault="00BD774E">
      <w:pPr>
        <w:pStyle w:val="BodyText"/>
      </w:pPr>
      <w:r>
        <w:t xml:space="preserve">The result of the </w:t>
      </w:r>
      <w:r>
        <w:rPr>
          <w:rStyle w:val="Courier"/>
        </w:rPr>
        <w:t>lengthof()</w:t>
      </w:r>
      <w:r>
        <w:t xml:space="preserve"> operator invoked on an expandable class shall include </w:t>
      </w:r>
      <w:r>
        <w:t xml:space="preserve">the number of bits used to encode an optional </w:t>
      </w:r>
      <w:r>
        <w:rPr>
          <w:i/>
        </w:rPr>
        <w:t>class_id</w:t>
      </w:r>
      <w:r>
        <w:t xml:space="preserve"> value, the </w:t>
      </w:r>
      <w:r>
        <w:rPr>
          <w:rStyle w:val="Courier"/>
        </w:rPr>
        <w:t>sizeOfInstance</w:t>
      </w:r>
      <w:r>
        <w:t xml:space="preserve"> value, the member elements of the class and any padding bits required at the end of the class to ensure it is an integer number of bytes in size. It shall not include any bits</w:t>
      </w:r>
      <w:r>
        <w:t xml:space="preserve"> skipped if the class is declared as aligned.</w:t>
      </w:r>
    </w:p>
    <w:p w14:paraId="504F075A" w14:textId="77777777" w:rsidR="00A61122" w:rsidRDefault="00BD774E">
      <w:pPr>
        <w:pStyle w:val="Example"/>
      </w:pPr>
      <w:r>
        <w:t>EXAMPLE 2</w:t>
      </w:r>
    </w:p>
    <w:p w14:paraId="02D9ED9A" w14:textId="77777777" w:rsidR="00A61122" w:rsidRDefault="00BD774E">
      <w:pPr>
        <w:pStyle w:val="Code-"/>
      </w:pPr>
      <w:r>
        <w:lastRenderedPageBreak/>
        <w:t>int (3) foo1;               // lengthof(foo1) == 3</w:t>
      </w:r>
      <w:r>
        <w:br/>
        <w:t>aligned(16) int (3) foo2;   // lengthof(foo2) == 3</w:t>
      </w:r>
      <w:r>
        <w:br/>
      </w:r>
    </w:p>
    <w:p w14:paraId="7D7CE19E" w14:textId="77777777" w:rsidR="00A61122" w:rsidRDefault="00BD774E">
      <w:pPr>
        <w:pStyle w:val="BodyText"/>
      </w:pPr>
      <w:r>
        <w:t xml:space="preserve">The range operator defines the inclusive range of numbers from the specified </w:t>
      </w:r>
      <w:r>
        <w:rPr>
          <w:i/>
        </w:rPr>
        <w:t>min_value</w:t>
      </w:r>
      <w:r>
        <w:t xml:space="preserve"> up to the </w:t>
      </w:r>
      <w:r>
        <w:t xml:space="preserve">specified </w:t>
      </w:r>
      <w:r>
        <w:rPr>
          <w:i/>
        </w:rPr>
        <w:t>max_value</w:t>
      </w:r>
      <w:r>
        <w:t xml:space="preserve">. The </w:t>
      </w:r>
      <w:r>
        <w:rPr>
          <w:i/>
        </w:rPr>
        <w:t>min_value</w:t>
      </w:r>
      <w:r>
        <w:t xml:space="preserve"> and </w:t>
      </w:r>
      <w:r>
        <w:rPr>
          <w:i/>
        </w:rPr>
        <w:t>max_value</w:t>
      </w:r>
      <w:r>
        <w:t xml:space="preserve"> shall be of the same type and the </w:t>
      </w:r>
      <w:r>
        <w:rPr>
          <w:i/>
        </w:rPr>
        <w:t>max_value</w:t>
      </w:r>
      <w:r>
        <w:t xml:space="preserve"> shall be greater than or equal to the </w:t>
      </w:r>
      <w:r>
        <w:rPr>
          <w:i/>
        </w:rPr>
        <w:t>min_value</w:t>
      </w:r>
      <w:r>
        <w:t>.</w:t>
      </w:r>
    </w:p>
    <w:p w14:paraId="3AE85ED7" w14:textId="77777777" w:rsidR="00A61122" w:rsidRDefault="00BD774E">
      <w:pPr>
        <w:pStyle w:val="BodyText"/>
      </w:pPr>
      <w:r>
        <w:rPr>
          <w:b/>
        </w:rPr>
        <w:t>Rule O.2: Range operator</w:t>
      </w:r>
    </w:p>
    <w:p w14:paraId="7F8B32FF" w14:textId="77777777" w:rsidR="00A61122" w:rsidRDefault="00BD774E">
      <w:pPr>
        <w:pStyle w:val="Code-"/>
      </w:pPr>
      <w:r>
        <w:t>min_value..max_value</w:t>
      </w:r>
      <w:r>
        <w:br/>
      </w:r>
    </w:p>
    <w:p w14:paraId="1A305920" w14:textId="77777777" w:rsidR="00A61122" w:rsidRDefault="00BD774E">
      <w:pPr>
        <w:pStyle w:val="BodyText"/>
      </w:pPr>
      <w:r>
        <w:t>The following are all valid and unique range expressions:</w:t>
      </w:r>
    </w:p>
    <w:p w14:paraId="4BD7D719" w14:textId="77777777" w:rsidR="00A61122" w:rsidRDefault="00BD774E">
      <w:pPr>
        <w:pStyle w:val="Example"/>
      </w:pPr>
      <w:r>
        <w:t>EXAMPLE 3</w:t>
      </w:r>
    </w:p>
    <w:p w14:paraId="3263B5F2" w14:textId="77777777" w:rsidR="00A61122" w:rsidRDefault="00BD774E">
      <w:pPr>
        <w:pStyle w:val="Code-"/>
      </w:pPr>
      <w:r>
        <w:t>-1..3</w:t>
      </w:r>
      <w:r>
        <w:br/>
        <w:t>0b01..0b11</w:t>
      </w:r>
      <w:r>
        <w:br/>
        <w:t>MinID..MaxID</w:t>
      </w:r>
      <w:r>
        <w:br/>
        <w:t>0x01 .. MaxID</w:t>
      </w:r>
      <w:r>
        <w:br/>
        <w:t>-1e5 .. 1e5</w:t>
      </w:r>
      <w:r>
        <w:br/>
      </w:r>
    </w:p>
    <w:p w14:paraId="3647D2EA" w14:textId="77777777" w:rsidR="00A61122" w:rsidRDefault="00BD774E">
      <w:pPr>
        <w:pStyle w:val="BodyText"/>
      </w:pPr>
      <w:r>
        <w:t>A period (i.e., ‘</w:t>
      </w:r>
      <w:r>
        <w:rPr>
          <w:rStyle w:val="Courier"/>
          <w:b/>
        </w:rPr>
        <w:t>.</w:t>
      </w:r>
      <w:r>
        <w:t xml:space="preserve">’) is used to access members of a </w:t>
      </w:r>
      <w:r>
        <w:rPr>
          <w:b/>
        </w:rPr>
        <w:t>class</w:t>
      </w:r>
      <w:r>
        <w:t xml:space="preserve"> variable.</w:t>
      </w:r>
    </w:p>
    <w:p w14:paraId="7C733837" w14:textId="77777777" w:rsidR="00A61122" w:rsidRDefault="00BD774E">
      <w:pPr>
        <w:pStyle w:val="BodyText"/>
      </w:pPr>
      <w:r>
        <w:rPr>
          <w:b/>
        </w:rPr>
        <w:t>Rule O.3: Class member access operator</w:t>
      </w:r>
    </w:p>
    <w:p w14:paraId="6B4094AF" w14:textId="77777777" w:rsidR="00A61122" w:rsidRDefault="00BD774E">
      <w:pPr>
        <w:pStyle w:val="Code-"/>
      </w:pPr>
      <w:r>
        <w:t>class_variable_identifier.member_identifier …</w:t>
      </w:r>
      <w:r>
        <w:br/>
      </w:r>
    </w:p>
    <w:p w14:paraId="2794DD69" w14:textId="77777777" w:rsidR="00A61122" w:rsidRDefault="00BD774E">
      <w:pPr>
        <w:pStyle w:val="BodyText"/>
      </w:pPr>
      <w:r>
        <w:t xml:space="preserve">The operator may be repeated if the </w:t>
      </w:r>
      <w:r>
        <w:t>member is itself a class variable, e.g.:</w:t>
      </w:r>
    </w:p>
    <w:p w14:paraId="14FEC4E9" w14:textId="77777777" w:rsidR="00A61122" w:rsidRDefault="00BD774E">
      <w:pPr>
        <w:pStyle w:val="Example"/>
      </w:pPr>
      <w:r>
        <w:t>EXAMPLE 4</w:t>
      </w:r>
    </w:p>
    <w:p w14:paraId="0CD4E83A" w14:textId="77777777" w:rsidR="00A61122" w:rsidRDefault="00BD774E">
      <w:pPr>
        <w:pStyle w:val="Code-"/>
      </w:pPr>
      <w:r>
        <w:t>level1.level2.level3</w:t>
      </w:r>
      <w:r>
        <w:br/>
      </w:r>
    </w:p>
    <w:p w14:paraId="5EDDBAC8" w14:textId="77777777" w:rsidR="00A61122" w:rsidRDefault="00BD774E">
      <w:pPr>
        <w:pStyle w:val="BodyText"/>
      </w:pPr>
      <w:r>
        <w:t xml:space="preserve">An expression may be used for the </w:t>
      </w:r>
      <w:r>
        <w:rPr>
          <w:i/>
        </w:rPr>
        <w:t>class_variable_identifier</w:t>
      </w:r>
      <w:r>
        <w:t xml:space="preserve"> e.g.</w:t>
      </w:r>
    </w:p>
    <w:p w14:paraId="7B536FF5" w14:textId="77777777" w:rsidR="00A61122" w:rsidRDefault="00BD774E">
      <w:pPr>
        <w:pStyle w:val="Example"/>
      </w:pPr>
      <w:r>
        <w:t>EXAMPLE 5</w:t>
      </w:r>
    </w:p>
    <w:p w14:paraId="4AFAFA05" w14:textId="77777777" w:rsidR="00A61122" w:rsidRDefault="00BD774E">
      <w:pPr>
        <w:pStyle w:val="Code-"/>
      </w:pPr>
      <w:r>
        <w:t>myClassArray[2l].level2.level3</w:t>
      </w:r>
      <w:r>
        <w:br/>
      </w:r>
    </w:p>
    <w:p w14:paraId="195680F0" w14:textId="77777777" w:rsidR="00A61122" w:rsidRDefault="00BD774E">
      <w:pPr>
        <w:pStyle w:val="BodyText"/>
      </w:pPr>
      <w:r>
        <w:rPr>
          <w:b/>
        </w:rPr>
        <w:t>Rule O.4: Array element access operator</w:t>
      </w:r>
    </w:p>
    <w:p w14:paraId="269D38FA" w14:textId="77777777" w:rsidR="00A61122" w:rsidRDefault="00BD774E">
      <w:pPr>
        <w:pStyle w:val="Code-"/>
      </w:pPr>
      <w:r>
        <w:t>array_variable_identifier[index_expression] …</w:t>
      </w:r>
      <w:r>
        <w:br/>
      </w:r>
    </w:p>
    <w:p w14:paraId="789F94BA" w14:textId="77777777" w:rsidR="00A61122" w:rsidRDefault="00BD774E">
      <w:pPr>
        <w:pStyle w:val="BodyText"/>
      </w:pPr>
      <w:r>
        <w:t>The operator may be repeated if the array element is itself an array variable, e.g.:</w:t>
      </w:r>
    </w:p>
    <w:p w14:paraId="1D198F78" w14:textId="77777777" w:rsidR="00A61122" w:rsidRDefault="00BD774E">
      <w:pPr>
        <w:pStyle w:val="Example"/>
      </w:pPr>
      <w:r>
        <w:t>EXAMPLE 6</w:t>
      </w:r>
    </w:p>
    <w:p w14:paraId="78A1B7A5" w14:textId="77777777" w:rsidR="00A61122" w:rsidRDefault="00BD774E">
      <w:pPr>
        <w:pStyle w:val="Code-"/>
      </w:pPr>
      <w:r>
        <w:t>multiDimArray[2][i * 2]</w:t>
      </w:r>
      <w:r>
        <w:br/>
      </w:r>
    </w:p>
    <w:p w14:paraId="6F0F38F6" w14:textId="77777777" w:rsidR="00A61122" w:rsidRDefault="00BD774E">
      <w:pPr>
        <w:pStyle w:val="BodyText"/>
      </w:pPr>
      <w:r>
        <w:t xml:space="preserve">An expression may be used for the </w:t>
      </w:r>
      <w:r>
        <w:rPr>
          <w:i/>
        </w:rPr>
        <w:t>array_variable_identifier</w:t>
      </w:r>
      <w:r>
        <w:t>, e.g.</w:t>
      </w:r>
    </w:p>
    <w:p w14:paraId="360937AB" w14:textId="77777777" w:rsidR="00A61122" w:rsidRDefault="00BD774E">
      <w:pPr>
        <w:pStyle w:val="Example"/>
      </w:pPr>
      <w:r>
        <w:t>EXAMPLE 7</w:t>
      </w:r>
    </w:p>
    <w:p w14:paraId="1AA9702B" w14:textId="77777777" w:rsidR="00A61122" w:rsidRDefault="00BD774E">
      <w:pPr>
        <w:pStyle w:val="Code-"/>
      </w:pPr>
      <w:r>
        <w:t>parentClass.m</w:t>
      </w:r>
      <w:r>
        <w:t>emberVariable.multiDimArray[2][i * 2]</w:t>
      </w:r>
      <w:r>
        <w:br/>
      </w:r>
    </w:p>
    <w:p w14:paraId="7140DB50" w14:textId="77777777" w:rsidR="00A61122" w:rsidRDefault="00BD774E">
      <w:pPr>
        <w:pStyle w:val="Heading2"/>
        <w:rPr>
          <w:rFonts w:hint="eastAsia"/>
        </w:rPr>
      </w:pPr>
      <w:bookmarkStart w:id="74" w:name="Section_5.12"/>
      <w:bookmarkStart w:id="75" w:name="_Toc221110630"/>
      <w:bookmarkEnd w:id="74"/>
      <w:r>
        <w:lastRenderedPageBreak/>
        <w:t>Numbers</w:t>
      </w:r>
      <w:bookmarkEnd w:id="75"/>
    </w:p>
    <w:p w14:paraId="602A8705" w14:textId="77777777" w:rsidR="00A61122" w:rsidRDefault="00BD774E">
      <w:pPr>
        <w:pStyle w:val="Heading3"/>
        <w:rPr>
          <w:rFonts w:hint="eastAsia"/>
        </w:rPr>
      </w:pPr>
      <w:bookmarkStart w:id="76" w:name="Section_5.12.1"/>
      <w:bookmarkEnd w:id="76"/>
      <w:r>
        <w:t>Endianness</w:t>
      </w:r>
    </w:p>
    <w:p w14:paraId="5A8AA780" w14:textId="77777777" w:rsidR="00A61122" w:rsidRDefault="00BD774E">
      <w:pPr>
        <w:pStyle w:val="BodyText"/>
      </w:pPr>
      <w:r>
        <w:t>All quantities shall be represented in the bitstream with the most significant byte first, and the most significant bit first.</w:t>
      </w:r>
    </w:p>
    <w:p w14:paraId="1448CDCB" w14:textId="77777777" w:rsidR="00A61122" w:rsidRDefault="00BD774E">
      <w:pPr>
        <w:pStyle w:val="BodyText"/>
      </w:pPr>
      <w:r>
        <w:t>For the purposes of expression evaluation, the storage of number values</w:t>
      </w:r>
      <w:r>
        <w:t xml:space="preserve"> in the parsing context (for both parsed and computed variables) is also assumed to be with the most significant byte first, and the most significant bit first.</w:t>
      </w:r>
    </w:p>
    <w:p w14:paraId="480B94A0" w14:textId="77777777" w:rsidR="00A61122" w:rsidRDefault="00BD774E">
      <w:pPr>
        <w:pStyle w:val="Heading3"/>
        <w:rPr>
          <w:rFonts w:hint="eastAsia"/>
        </w:rPr>
      </w:pPr>
      <w:bookmarkStart w:id="77" w:name="Section_5.12.2"/>
      <w:bookmarkEnd w:id="77"/>
      <w:r>
        <w:t>Representation of numbers</w:t>
      </w:r>
    </w:p>
    <w:p w14:paraId="7F519A95" w14:textId="77777777" w:rsidR="00A61122" w:rsidRDefault="00BD774E">
      <w:pPr>
        <w:pStyle w:val="BodyText"/>
      </w:pPr>
      <w:r>
        <w:t>The length of an unsigned or signed integer value is the number of bi</w:t>
      </w:r>
      <w:r>
        <w:t>ts used to represent the value in the bitstream. For a signed integer, one bit of the length is used to represent the sign.  Signed integer values shall be represented using the two’s-complement representation.</w:t>
      </w:r>
    </w:p>
    <w:p w14:paraId="78A44BDF" w14:textId="77777777" w:rsidR="00A61122" w:rsidRDefault="00BD774E">
      <w:pPr>
        <w:pStyle w:val="BodyText"/>
      </w:pPr>
      <w:r>
        <w:t>The values of float variables shall be repres</w:t>
      </w:r>
      <w:r>
        <w:t>ented in the bitstream using the interchange format for binary floating-point numbers defined in IEEE Std 754-2019 for the corresponding defined bit length.</w:t>
      </w:r>
    </w:p>
    <w:p w14:paraId="51FFB30E" w14:textId="77777777" w:rsidR="00A61122" w:rsidRDefault="00BD774E">
      <w:pPr>
        <w:pStyle w:val="BodyText"/>
      </w:pPr>
      <w:r>
        <w:t>Although the SDL supports signed zero for floating point literals, the interpretation and use of su</w:t>
      </w:r>
      <w:r>
        <w:t>ch values is undefined behaviour. Scenarios in which negative zero values are generated and how they are coerced is also undefined behaviour.</w:t>
      </w:r>
    </w:p>
    <w:p w14:paraId="59850277" w14:textId="77777777" w:rsidR="00A61122" w:rsidRDefault="00BD774E">
      <w:pPr>
        <w:pStyle w:val="Heading3"/>
        <w:rPr>
          <w:rFonts w:hint="eastAsia"/>
        </w:rPr>
      </w:pPr>
      <w:bookmarkStart w:id="78" w:name="Section_5.12.3"/>
      <w:bookmarkEnd w:id="78"/>
      <w:r>
        <w:t>Number limits</w:t>
      </w:r>
    </w:p>
    <w:p w14:paraId="5EBC7C06" w14:textId="77777777" w:rsidR="00A61122" w:rsidRDefault="00BD774E">
      <w:pPr>
        <w:pStyle w:val="BodyText"/>
      </w:pPr>
      <w:r>
        <w:t xml:space="preserve">Parsed variables have defined width attributes which explicitly define the maximum and minimum (for </w:t>
      </w:r>
      <w:r>
        <w:t>signed numbers) limits of values which can be found in encoded bitstreams.</w:t>
      </w:r>
    </w:p>
    <w:p w14:paraId="7FEEE87D" w14:textId="77777777" w:rsidR="00A61122" w:rsidRDefault="00BD774E">
      <w:pPr>
        <w:pStyle w:val="BodyText"/>
      </w:pPr>
      <w:r>
        <w:t xml:space="preserve">Computed variables values (which are stored only in the parsing context) and parsed variable values once parsed from the bitstream (which are then stored in the parsing context) do </w:t>
      </w:r>
      <w:r>
        <w:t>not have constraints on the storage width and therefore do not have number limits explicitly defined by the SDL. Care should be taken when creating SDL specifications to avoid undefined behaviour. As an example:</w:t>
      </w:r>
    </w:p>
    <w:p w14:paraId="0B59FC59" w14:textId="77777777" w:rsidR="00A61122" w:rsidRDefault="00BD774E">
      <w:pPr>
        <w:pStyle w:val="Example"/>
      </w:pPr>
      <w:r>
        <w:t>EXAMPLE</w:t>
      </w:r>
    </w:p>
    <w:p w14:paraId="16329C68" w14:textId="77777777" w:rsidR="00A61122" w:rsidRDefault="00BD774E">
      <w:pPr>
        <w:pStyle w:val="Code-"/>
      </w:pPr>
      <w:r>
        <w:t>computed bit b = 0;</w:t>
      </w:r>
      <w:r>
        <w:br/>
        <w:t>b++; // b is now</w:t>
      </w:r>
      <w:r>
        <w:t xml:space="preserve"> equal to 1</w:t>
      </w:r>
      <w:r>
        <w:br/>
        <w:t>b++; // undefined as to whether this causes a processing error or</w:t>
      </w:r>
      <w:r>
        <w:br/>
        <w:t xml:space="preserve">     // b wraps to 0 or increments to 2</w:t>
      </w:r>
      <w:r>
        <w:br/>
      </w:r>
    </w:p>
    <w:p w14:paraId="2EA6EC7E" w14:textId="77777777" w:rsidR="00A61122" w:rsidRDefault="00BD774E">
      <w:pPr>
        <w:pStyle w:val="BodyText"/>
      </w:pPr>
      <w:r>
        <w:t>A computer program implementation or a standard containing an SDL specification may choose to specify such details.</w:t>
      </w:r>
    </w:p>
    <w:p w14:paraId="54CB65C7" w14:textId="77777777" w:rsidR="00A61122" w:rsidRDefault="00BD774E">
      <w:pPr>
        <w:pStyle w:val="Heading3"/>
        <w:rPr>
          <w:rFonts w:hint="eastAsia"/>
        </w:rPr>
      </w:pPr>
      <w:bookmarkStart w:id="79" w:name="Section_5.12.4"/>
      <w:bookmarkEnd w:id="79"/>
      <w:r>
        <w:t>Value coercion</w:t>
      </w:r>
    </w:p>
    <w:p w14:paraId="1A0C727D" w14:textId="77777777" w:rsidR="00A61122" w:rsidRDefault="00BD774E">
      <w:pPr>
        <w:pStyle w:val="BodyText"/>
      </w:pPr>
      <w:r>
        <w:t>Numeri</w:t>
      </w:r>
      <w:r>
        <w:t>c value coercion occurs when the type of one value must be converted to the type of another value. There are two forms of numeric value coercion in the SDL.</w:t>
      </w:r>
    </w:p>
    <w:p w14:paraId="6A90EE2A" w14:textId="77777777" w:rsidR="00A61122" w:rsidRDefault="00BD774E">
      <w:pPr>
        <w:pStyle w:val="BodyText"/>
      </w:pPr>
      <w:r>
        <w:t>The first form of numeric value is conversion of two numeric types to a common type which is necess</w:t>
      </w:r>
      <w:r>
        <w:t>ary when evaluating the result of a binary operator whose operands are of different types. Common value coercion shall occur in the following sequence:</w:t>
      </w:r>
    </w:p>
    <w:p w14:paraId="550DA968" w14:textId="77777777" w:rsidR="00A61122" w:rsidRDefault="00BD774E">
      <w:pPr>
        <w:pStyle w:val="ListContinue1"/>
      </w:pPr>
      <w:r>
        <w:t xml:space="preserve">If either value is floating point, the other is converted to floating point. When an integer or decimal </w:t>
      </w:r>
      <w:r>
        <w:t>value is converted to floating point, and the value is not exactly representable, then the result shall be the next lower representable value.</w:t>
      </w:r>
    </w:p>
    <w:p w14:paraId="0828E70E" w14:textId="77777777" w:rsidR="00A61122" w:rsidRDefault="00BD774E">
      <w:pPr>
        <w:pStyle w:val="ListContinue1"/>
      </w:pPr>
      <w:r>
        <w:lastRenderedPageBreak/>
        <w:t>Otherwise, if either value is decimal, the other is converted to decimal.</w:t>
      </w:r>
    </w:p>
    <w:p w14:paraId="2434C99F" w14:textId="77777777" w:rsidR="00A61122" w:rsidRDefault="00BD774E">
      <w:pPr>
        <w:pStyle w:val="ListContinue1"/>
      </w:pPr>
      <w:r>
        <w:t>Otherwise, the values are integers.</w:t>
      </w:r>
    </w:p>
    <w:p w14:paraId="1827A1D2" w14:textId="77777777" w:rsidR="00A61122" w:rsidRDefault="00BD774E">
      <w:pPr>
        <w:pStyle w:val="BodyText"/>
      </w:pPr>
      <w:r>
        <w:t xml:space="preserve">As </w:t>
      </w:r>
      <w:r>
        <w:t>the SDL does not specify constraints on the storage width of number values stored in the parsing context it is expected that all number values will always be of sufficient width to accommodate common value coercion and there is no need to define any behavi</w:t>
      </w:r>
      <w:r>
        <w:t>our when converting between signed and unsigned types.</w:t>
      </w:r>
    </w:p>
    <w:p w14:paraId="4377AC96" w14:textId="77777777" w:rsidR="00A61122" w:rsidRDefault="00BD774E">
      <w:pPr>
        <w:pStyle w:val="BodyText"/>
      </w:pPr>
      <w:r>
        <w:t xml:space="preserve">The second form of numeric value coercion is forced conversion of one numeric type to another which is necessary when passing parameter values as part of a class definition (discussed in </w:t>
      </w:r>
      <w:hyperlink w:anchor="Section_7.1">
        <w:r>
          <w:rPr>
            <w:rStyle w:val="Hyperlink"/>
          </w:rPr>
          <w:t>7.1</w:t>
        </w:r>
      </w:hyperlink>
      <w:r>
        <w:t>), when specifying a value for u</w:t>
      </w:r>
      <w:r>
        <w:t xml:space="preserve">se with the array element access operator, when defining the dimensions of arrays (discussed in </w:t>
      </w:r>
      <w:hyperlink w:anchor="Section_7.7">
        <w:r>
          <w:rPr>
            <w:rStyle w:val="Hyperlink"/>
          </w:rPr>
          <w:t>7.7</w:t>
        </w:r>
      </w:hyperlink>
      <w:r>
        <w:t xml:space="preserve">) and when defining partial arrays (discussed in </w:t>
      </w:r>
      <w:hyperlink w:anchor="Section_7.9">
        <w:r>
          <w:rPr>
            <w:rStyle w:val="Hyperlink"/>
          </w:rPr>
          <w:t>7.7.4</w:t>
        </w:r>
      </w:hyperlink>
      <w:r>
        <w:t xml:space="preserve">). Forced value coercion shall </w:t>
      </w:r>
      <w:r>
        <w:t>occur as follows.</w:t>
      </w:r>
    </w:p>
    <w:p w14:paraId="6124D247" w14:textId="77777777" w:rsidR="00A61122" w:rsidRDefault="00BD774E">
      <w:pPr>
        <w:pStyle w:val="ListContinue1"/>
      </w:pPr>
      <w:r>
        <w:t>If an integer or decimal value is converted to floating point, and the value is not exactly representable, then the result shall be the next lower representable value.</w:t>
      </w:r>
    </w:p>
    <w:p w14:paraId="5CA3DB30" w14:textId="77777777" w:rsidR="00A61122" w:rsidRDefault="00BD774E">
      <w:pPr>
        <w:pStyle w:val="ListContinue1"/>
      </w:pPr>
      <w:r>
        <w:t xml:space="preserve">If a floating point or decimal value is converted to an integer value </w:t>
      </w:r>
      <w:r>
        <w:t>the fractional part of the number is discarded. Conversion from a negative floating point or decimal value to an unsigned integer value is not defined by the SDL which may lead to undefined behaviour.</w:t>
      </w:r>
    </w:p>
    <w:p w14:paraId="151CA1C6" w14:textId="77777777" w:rsidR="00A61122" w:rsidRDefault="00BD774E">
      <w:pPr>
        <w:pStyle w:val="BodyText"/>
      </w:pPr>
      <w:r>
        <w:t xml:space="preserve">As the SDL does not specify constraints on the storage </w:t>
      </w:r>
      <w:r>
        <w:t>width of number values stored in the parsing context but it does specify the width of parsed variables, an SDL specification shall not use a literal value to initialise an elementary type parsed variable that is outside of the number limit range of a parse</w:t>
      </w:r>
      <w:r>
        <w:t>d variable type.</w:t>
      </w:r>
    </w:p>
    <w:p w14:paraId="0676DA89" w14:textId="77777777" w:rsidR="00A61122" w:rsidRDefault="00BD774E">
      <w:pPr>
        <w:pStyle w:val="BodyText"/>
      </w:pPr>
      <w:r>
        <w:t xml:space="preserve">Apart from value coercion between numeric types, the SDL also supports explicit behaviour for logic value coercion (discussed in </w:t>
      </w:r>
      <w:hyperlink w:anchor="Section_5.13">
        <w:r>
          <w:rPr>
            <w:rStyle w:val="Hyperlink"/>
          </w:rPr>
          <w:t>5.13</w:t>
        </w:r>
      </w:hyperlink>
      <w:r>
        <w:t>).</w:t>
      </w:r>
    </w:p>
    <w:p w14:paraId="18AA76B0" w14:textId="77777777" w:rsidR="00A61122" w:rsidRDefault="00BD774E">
      <w:pPr>
        <w:pStyle w:val="Heading2"/>
        <w:rPr>
          <w:rFonts w:hint="eastAsia"/>
        </w:rPr>
      </w:pPr>
      <w:bookmarkStart w:id="80" w:name="Section_5.13"/>
      <w:bookmarkStart w:id="81" w:name="_Toc221110631"/>
      <w:bookmarkEnd w:id="80"/>
      <w:r>
        <w:t>Logic values</w:t>
      </w:r>
      <w:bookmarkEnd w:id="81"/>
    </w:p>
    <w:p w14:paraId="5E980B43" w14:textId="77777777" w:rsidR="00A61122" w:rsidRDefault="00BD774E">
      <w:pPr>
        <w:pStyle w:val="BodyText"/>
      </w:pPr>
      <w:r>
        <w:t>Numeric values or expression results may be used as log</w:t>
      </w:r>
      <w:r>
        <w:t xml:space="preserve">ical Boolean values when evaluating expressions involving logical operators and when evaluating conditions used within syntactic flow control statements. To accommodate this, a numeric value of zero is coerced to a logic value of false when required and a </w:t>
      </w:r>
      <w:r>
        <w:t>non-zero value is coerced to a logic value of true. Coercion of Boolean values to numeric values is not supported.</w:t>
      </w:r>
    </w:p>
    <w:p w14:paraId="09F4F491" w14:textId="77777777" w:rsidR="00A61122" w:rsidRDefault="00BD774E">
      <w:pPr>
        <w:pStyle w:val="Heading2"/>
        <w:rPr>
          <w:rFonts w:hint="eastAsia"/>
        </w:rPr>
      </w:pPr>
      <w:bookmarkStart w:id="82" w:name="Section_5.14"/>
      <w:bookmarkStart w:id="83" w:name="_Toc221110632"/>
      <w:bookmarkEnd w:id="82"/>
      <w:r>
        <w:t>Binary literal values</w:t>
      </w:r>
      <w:bookmarkEnd w:id="83"/>
    </w:p>
    <w:p w14:paraId="15570F62" w14:textId="77777777" w:rsidR="00A61122" w:rsidRDefault="00BD774E">
      <w:pPr>
        <w:pStyle w:val="BodyText"/>
      </w:pPr>
      <w:r>
        <w:t>To designate binary values, the ‘</w:t>
      </w:r>
      <w:r>
        <w:rPr>
          <w:rStyle w:val="Courier"/>
          <w:b/>
        </w:rPr>
        <w:t>0b</w:t>
      </w:r>
      <w:r>
        <w:t>’ prefix shall be used followed by a series of one or more ‘</w:t>
      </w:r>
      <w:r>
        <w:rPr>
          <w:rStyle w:val="Courier"/>
        </w:rPr>
        <w:t>0</w:t>
      </w:r>
      <w:r>
        <w:t>’ and ‘</w:t>
      </w:r>
      <w:r>
        <w:rPr>
          <w:rStyle w:val="Courier"/>
        </w:rPr>
        <w:t>1</w:t>
      </w:r>
      <w:r>
        <w:t>’ characters.</w:t>
      </w:r>
    </w:p>
    <w:p w14:paraId="47F5D8A0" w14:textId="77777777" w:rsidR="00A61122" w:rsidRDefault="00BD774E">
      <w:pPr>
        <w:pStyle w:val="BodyText"/>
      </w:pPr>
      <w:r>
        <w:rPr>
          <w:b/>
        </w:rPr>
        <w:t>R</w:t>
      </w:r>
      <w:r>
        <w:rPr>
          <w:b/>
        </w:rPr>
        <w:t>ule S.1: Binary literal value</w:t>
      </w:r>
    </w:p>
    <w:p w14:paraId="3D844A8A" w14:textId="77777777" w:rsidR="00A61122" w:rsidRDefault="00BD774E">
      <w:pPr>
        <w:pStyle w:val="Code-"/>
      </w:pPr>
      <w:r>
        <w:t>0bbinary_value</w:t>
      </w:r>
      <w:r>
        <w:br/>
      </w:r>
    </w:p>
    <w:p w14:paraId="172C76DD" w14:textId="77777777" w:rsidR="00A61122" w:rsidRDefault="00BD774E">
      <w:pPr>
        <w:pStyle w:val="BodyText"/>
      </w:pPr>
      <w:r>
        <w:t>A period (‘.’) may be optionally placed after every four digits for readability.</w:t>
      </w:r>
    </w:p>
    <w:p w14:paraId="1FD8B0E3" w14:textId="77777777" w:rsidR="00A61122" w:rsidRDefault="00BD774E">
      <w:pPr>
        <w:pStyle w:val="Example"/>
      </w:pPr>
      <w:r>
        <w:t>EXAMPLE 1</w:t>
      </w:r>
    </w:p>
    <w:p w14:paraId="5706BB92" w14:textId="77777777" w:rsidR="00A61122" w:rsidRDefault="00BD774E">
      <w:pPr>
        <w:pStyle w:val="Code-"/>
      </w:pPr>
      <w:r>
        <w:t>0b00100101</w:t>
      </w:r>
      <w:r>
        <w:br/>
        <w:t>0b0010.0101</w:t>
      </w:r>
      <w:r>
        <w:br/>
      </w:r>
    </w:p>
    <w:p w14:paraId="3856B857" w14:textId="77777777" w:rsidR="00A61122" w:rsidRDefault="00BD774E">
      <w:pPr>
        <w:pStyle w:val="BodyText"/>
      </w:pPr>
      <w:r>
        <w:t>As the SDL is case sensitive, usage of a capital ‘</w:t>
      </w:r>
      <w:r>
        <w:rPr>
          <w:rStyle w:val="Courier"/>
          <w:b/>
        </w:rPr>
        <w:t>B</w:t>
      </w:r>
      <w:r>
        <w:t>’ in the binary literal prefix is invalid. F</w:t>
      </w:r>
      <w:r>
        <w:t>or example, the following is invalid:</w:t>
      </w:r>
    </w:p>
    <w:p w14:paraId="71EAB573" w14:textId="77777777" w:rsidR="00A61122" w:rsidRDefault="00BD774E">
      <w:pPr>
        <w:pStyle w:val="Example"/>
      </w:pPr>
      <w:r>
        <w:t>EXAMPLE 2</w:t>
      </w:r>
    </w:p>
    <w:p w14:paraId="543FE06E" w14:textId="77777777" w:rsidR="00A61122" w:rsidRDefault="00BD774E">
      <w:pPr>
        <w:pStyle w:val="Code-"/>
      </w:pPr>
      <w:r>
        <w:t>0B00100101 // not a binary literal as uppercase B has been used</w:t>
      </w:r>
      <w:r>
        <w:br/>
      </w:r>
    </w:p>
    <w:p w14:paraId="3191CC48" w14:textId="77777777" w:rsidR="00A61122" w:rsidRDefault="00BD774E">
      <w:pPr>
        <w:pStyle w:val="BodyText"/>
      </w:pPr>
      <w:r>
        <w:lastRenderedPageBreak/>
        <w:t>Binary literal values are treated as unsigned integer values when performing numeric value coercion.</w:t>
      </w:r>
    </w:p>
    <w:p w14:paraId="4156A459" w14:textId="77777777" w:rsidR="00A61122" w:rsidRDefault="00BD774E">
      <w:pPr>
        <w:pStyle w:val="Heading2"/>
        <w:rPr>
          <w:rFonts w:hint="eastAsia"/>
        </w:rPr>
      </w:pPr>
      <w:bookmarkStart w:id="84" w:name="Section_5.15"/>
      <w:bookmarkStart w:id="85" w:name="_Toc221110633"/>
      <w:bookmarkEnd w:id="84"/>
      <w:r>
        <w:t>Hexadecimal literal values</w:t>
      </w:r>
      <w:bookmarkEnd w:id="85"/>
    </w:p>
    <w:p w14:paraId="33EBBB08" w14:textId="77777777" w:rsidR="00A61122" w:rsidRDefault="00BD774E">
      <w:pPr>
        <w:pStyle w:val="BodyText"/>
      </w:pPr>
      <w:r>
        <w:t>To designate he</w:t>
      </w:r>
      <w:r>
        <w:t>xadecimal values, the prefix ‘</w:t>
      </w:r>
      <w:r>
        <w:rPr>
          <w:rStyle w:val="Courier"/>
          <w:b/>
        </w:rPr>
        <w:t>0x</w:t>
      </w:r>
      <w:r>
        <w:t>’ shall be used followed by a series of characters in the range ‘</w:t>
      </w:r>
      <w:r>
        <w:rPr>
          <w:rStyle w:val="Courier"/>
        </w:rPr>
        <w:t>A</w:t>
      </w:r>
      <w:r>
        <w:t>’ to ‘</w:t>
      </w:r>
      <w:r>
        <w:rPr>
          <w:rStyle w:val="Courier"/>
        </w:rPr>
        <w:t>F</w:t>
      </w:r>
      <w:r>
        <w:t>’ and digits in the range ‘</w:t>
      </w:r>
      <w:r>
        <w:rPr>
          <w:rStyle w:val="Courier"/>
        </w:rPr>
        <w:t>0</w:t>
      </w:r>
      <w:r>
        <w:t>’ to ‘</w:t>
      </w:r>
      <w:r>
        <w:rPr>
          <w:rStyle w:val="Courier"/>
        </w:rPr>
        <w:t>9</w:t>
      </w:r>
      <w:r>
        <w:t>’.</w:t>
      </w:r>
    </w:p>
    <w:p w14:paraId="7572ED6E" w14:textId="77777777" w:rsidR="00A61122" w:rsidRDefault="00BD774E">
      <w:pPr>
        <w:pStyle w:val="BodyText"/>
      </w:pPr>
      <w:r>
        <w:rPr>
          <w:b/>
        </w:rPr>
        <w:t>Rule S.2: Hexadecimal literal value</w:t>
      </w:r>
    </w:p>
    <w:p w14:paraId="550B98C2" w14:textId="77777777" w:rsidR="00A61122" w:rsidRDefault="00BD774E">
      <w:pPr>
        <w:pStyle w:val="Code-"/>
      </w:pPr>
      <w:r>
        <w:t>0xhexadecimal_value</w:t>
      </w:r>
      <w:r>
        <w:br/>
      </w:r>
    </w:p>
    <w:p w14:paraId="38F037CC" w14:textId="77777777" w:rsidR="00A61122" w:rsidRDefault="00BD774E">
      <w:pPr>
        <w:pStyle w:val="BodyText"/>
      </w:pPr>
      <w:r>
        <w:t>A period (i.e., ‘.’) may be optionally placed after ever</w:t>
      </w:r>
      <w:r>
        <w:t>y four characters for readability:</w:t>
      </w:r>
    </w:p>
    <w:p w14:paraId="72996778" w14:textId="77777777" w:rsidR="00A61122" w:rsidRDefault="00BD774E">
      <w:pPr>
        <w:pStyle w:val="Example"/>
      </w:pPr>
      <w:r>
        <w:t>EXAMPLE 1</w:t>
      </w:r>
    </w:p>
    <w:p w14:paraId="0223690C" w14:textId="77777777" w:rsidR="00A61122" w:rsidRDefault="00BD774E">
      <w:pPr>
        <w:pStyle w:val="Code-"/>
      </w:pPr>
      <w:r>
        <w:t>0xCAFEBEEF</w:t>
      </w:r>
      <w:r>
        <w:br/>
        <w:t>0xCAFE.BEEF</w:t>
      </w:r>
      <w:r>
        <w:br/>
      </w:r>
    </w:p>
    <w:p w14:paraId="2381ADFA" w14:textId="77777777" w:rsidR="00A61122" w:rsidRDefault="00BD774E">
      <w:pPr>
        <w:pStyle w:val="BodyText"/>
      </w:pPr>
      <w:r>
        <w:t>As the SDL is case sensitive, usage of a capital ‘</w:t>
      </w:r>
      <w:r>
        <w:rPr>
          <w:rStyle w:val="Courier"/>
          <w:b/>
        </w:rPr>
        <w:t>X</w:t>
      </w:r>
      <w:r>
        <w:t>’ in the hexadecimal literal prefix is invalid. For example, the following are invalid:</w:t>
      </w:r>
    </w:p>
    <w:p w14:paraId="40FC27A4" w14:textId="77777777" w:rsidR="00A61122" w:rsidRDefault="00BD774E">
      <w:pPr>
        <w:pStyle w:val="Example"/>
      </w:pPr>
      <w:r>
        <w:t>EXAMPLE 2</w:t>
      </w:r>
    </w:p>
    <w:p w14:paraId="24898490" w14:textId="77777777" w:rsidR="00A61122" w:rsidRDefault="00BD774E">
      <w:pPr>
        <w:pStyle w:val="Code-"/>
      </w:pPr>
      <w:r>
        <w:t>0XCAFEBEEF // not a hexadecimal litera</w:t>
      </w:r>
      <w:r>
        <w:t>l as uppercase X has been used</w:t>
      </w:r>
      <w:r>
        <w:br/>
        <w:t>0xCaFE     // invalid hexadecimal literal as lowercase a has been used</w:t>
      </w:r>
      <w:r>
        <w:br/>
      </w:r>
    </w:p>
    <w:p w14:paraId="4AAF54D0" w14:textId="77777777" w:rsidR="00A61122" w:rsidRDefault="00BD774E">
      <w:pPr>
        <w:pStyle w:val="Note"/>
      </w:pPr>
      <w:r>
        <w:t>NOTE</w:t>
      </w:r>
      <w:r>
        <w:tab/>
      </w:r>
      <w:r>
        <w:rPr>
          <w:rStyle w:val="Courier"/>
        </w:rPr>
        <w:t>0x0F</w:t>
      </w:r>
      <w:r>
        <w:t xml:space="preserve"> is equivalent to </w:t>
      </w:r>
      <w:r>
        <w:rPr>
          <w:rStyle w:val="Courier"/>
        </w:rPr>
        <w:t>0b0000.1111</w:t>
      </w:r>
      <w:r>
        <w:t>.</w:t>
      </w:r>
    </w:p>
    <w:p w14:paraId="43559ADC" w14:textId="77777777" w:rsidR="00A61122" w:rsidRDefault="00BD774E">
      <w:pPr>
        <w:pStyle w:val="BodyText"/>
      </w:pPr>
      <w:r>
        <w:t xml:space="preserve">Hexadecimal literal values are treated as unsigned integer values when performing numeric value </w:t>
      </w:r>
      <w:r>
        <w:t>coercion.</w:t>
      </w:r>
    </w:p>
    <w:p w14:paraId="4622C7F5" w14:textId="77777777" w:rsidR="00A61122" w:rsidRDefault="00BD774E">
      <w:pPr>
        <w:pStyle w:val="Heading2"/>
        <w:rPr>
          <w:rFonts w:hint="eastAsia"/>
        </w:rPr>
      </w:pPr>
      <w:bookmarkStart w:id="86" w:name="Section_5.16"/>
      <w:bookmarkStart w:id="87" w:name="_Toc221110634"/>
      <w:bookmarkEnd w:id="86"/>
      <w:r>
        <w:t>Multiple character literal values</w:t>
      </w:r>
      <w:bookmarkEnd w:id="87"/>
    </w:p>
    <w:p w14:paraId="3F5DDA45" w14:textId="77777777" w:rsidR="00A61122" w:rsidRDefault="00BD774E">
      <w:pPr>
        <w:pStyle w:val="BodyText"/>
      </w:pPr>
      <w:r>
        <w:t xml:space="preserve">Multiple character literal values can be defined as a sequence of one or more characters from the range 0x20 to 0x7E, inclusive, of ISO/IEC 10646 enclosed in single quotation marks (e.g. </w:t>
      </w:r>
      <w:r>
        <w:rPr>
          <w:rStyle w:val="Courier"/>
        </w:rPr>
        <w:t>'</w:t>
      </w:r>
      <w:r>
        <w:t xml:space="preserve"> and </w:t>
      </w:r>
      <w:r>
        <w:rPr>
          <w:rStyle w:val="Courier"/>
        </w:rPr>
        <w:t>'</w:t>
      </w:r>
      <w:r>
        <w:t>).</w:t>
      </w:r>
    </w:p>
    <w:p w14:paraId="0E8B61DC" w14:textId="77777777" w:rsidR="00A61122" w:rsidRDefault="00BD774E">
      <w:pPr>
        <w:pStyle w:val="BodyText"/>
      </w:pPr>
      <w:r>
        <w:rPr>
          <w:b/>
        </w:rPr>
        <w:t>Rule S.3: Multi</w:t>
      </w:r>
      <w:r>
        <w:rPr>
          <w:b/>
        </w:rPr>
        <w:t>ple character literal value</w:t>
      </w:r>
    </w:p>
    <w:p w14:paraId="1435F1C4" w14:textId="77777777" w:rsidR="00A61122" w:rsidRDefault="00BD774E">
      <w:pPr>
        <w:pStyle w:val="Code-"/>
      </w:pPr>
      <w:r>
        <w:t>'character_sequence'</w:t>
      </w:r>
      <w:r>
        <w:br/>
      </w:r>
    </w:p>
    <w:p w14:paraId="7488B28F" w14:textId="77777777" w:rsidR="00A61122" w:rsidRDefault="00BD774E">
      <w:pPr>
        <w:pStyle w:val="Example"/>
      </w:pPr>
      <w:r>
        <w:t>EXAMPLE 1</w:t>
      </w:r>
      <w:r>
        <w:tab/>
      </w:r>
      <w:r>
        <w:rPr>
          <w:rStyle w:val="InlineCode"/>
        </w:rPr>
        <w:t>'pasp'</w:t>
      </w:r>
    </w:p>
    <w:p w14:paraId="3B37074B" w14:textId="77777777" w:rsidR="00A61122" w:rsidRDefault="00BD774E">
      <w:pPr>
        <w:pStyle w:val="BodyText"/>
      </w:pPr>
      <w:r>
        <w:t>Multiple character literal values are treated as unsigned integer values when performing numeric value coercion. Each character in the literal is treated as a single byte value (in the rang</w:t>
      </w:r>
      <w:r>
        <w:t>e 0x20 to 0x7E, inclusive) and used left to right. As an example:</w:t>
      </w:r>
    </w:p>
    <w:p w14:paraId="491F9F16" w14:textId="77777777" w:rsidR="00A61122" w:rsidRDefault="00BD774E">
      <w:pPr>
        <w:pStyle w:val="Example"/>
      </w:pPr>
      <w:r>
        <w:t>EXAMPLE 2</w:t>
      </w:r>
    </w:p>
    <w:p w14:paraId="5D26FCD6" w14:textId="77777777" w:rsidR="00A61122" w:rsidRDefault="00BD774E">
      <w:pPr>
        <w:pStyle w:val="Code-"/>
      </w:pPr>
      <w:r>
        <w:t>'pasp' // equals (0x70 &lt;&lt; 24) + (0x61 &lt;&lt; 16) + (0x73 &lt;&lt; 8) + 0x70 = 0x70617370</w:t>
      </w:r>
      <w:r>
        <w:br/>
      </w:r>
    </w:p>
    <w:p w14:paraId="3BBE8285" w14:textId="77777777" w:rsidR="00A61122" w:rsidRDefault="00BD774E">
      <w:pPr>
        <w:pStyle w:val="BodyText"/>
      </w:pPr>
      <w:r>
        <w:t xml:space="preserve">To allow the usage of the single quote character (i.e. </w:t>
      </w:r>
      <w:r>
        <w:rPr>
          <w:rStyle w:val="Courier"/>
          <w:b/>
        </w:rPr>
        <w:t>'</w:t>
      </w:r>
      <w:r>
        <w:t>) as a character within a pair of single quo</w:t>
      </w:r>
      <w:r>
        <w:t xml:space="preserve">tation marks (which are used to demarcate the multiple character literal value) the escape sequence </w:t>
      </w:r>
      <w:r>
        <w:rPr>
          <w:rStyle w:val="Courier"/>
          <w:b/>
        </w:rPr>
        <w:t>\'</w:t>
      </w:r>
      <w:r>
        <w:t xml:space="preserve"> is defined to mean the character </w:t>
      </w:r>
      <w:r>
        <w:rPr>
          <w:rStyle w:val="Courier"/>
          <w:b/>
        </w:rPr>
        <w:t>'</w:t>
      </w:r>
      <w:r>
        <w:t>. For example:</w:t>
      </w:r>
    </w:p>
    <w:p w14:paraId="16A20DEC" w14:textId="77777777" w:rsidR="00A61122" w:rsidRDefault="00BD774E">
      <w:pPr>
        <w:pStyle w:val="Example"/>
      </w:pPr>
      <w:r>
        <w:t>EXAMPLE 3</w:t>
      </w:r>
    </w:p>
    <w:p w14:paraId="61FCD5E6" w14:textId="77777777" w:rsidR="00A61122" w:rsidRDefault="00BD774E">
      <w:pPr>
        <w:pStyle w:val="Code-"/>
      </w:pPr>
      <w:r>
        <w:t>'AB\'CD' // to be interpreted as: AB'CD</w:t>
      </w:r>
      <w:r>
        <w:br/>
      </w:r>
    </w:p>
    <w:p w14:paraId="3BA6B71D" w14:textId="77777777" w:rsidR="00A61122" w:rsidRDefault="00BD774E">
      <w:pPr>
        <w:pStyle w:val="BodyText"/>
      </w:pPr>
      <w:r>
        <w:lastRenderedPageBreak/>
        <w:t xml:space="preserve">To accommodate the usage of the character sequence </w:t>
      </w:r>
      <w:r>
        <w:rPr>
          <w:rStyle w:val="Courier"/>
          <w:b/>
        </w:rPr>
        <w:t>\'</w:t>
      </w:r>
      <w:r>
        <w:t xml:space="preserve"> for single quote, the escape sequence </w:t>
      </w:r>
      <w:r>
        <w:rPr>
          <w:rStyle w:val="Courier"/>
          <w:b/>
        </w:rPr>
        <w:t>\\</w:t>
      </w:r>
      <w:r>
        <w:t xml:space="preserve"> is also defined to mean the character </w:t>
      </w:r>
      <w:r>
        <w:rPr>
          <w:rStyle w:val="Courier"/>
          <w:b/>
        </w:rPr>
        <w:t>\</w:t>
      </w:r>
      <w:r>
        <w:t>. For example:</w:t>
      </w:r>
    </w:p>
    <w:p w14:paraId="05CBB638" w14:textId="77777777" w:rsidR="00A61122" w:rsidRDefault="00BD774E">
      <w:pPr>
        <w:pStyle w:val="Example"/>
      </w:pPr>
      <w:r>
        <w:t>EXAMPLE 4</w:t>
      </w:r>
    </w:p>
    <w:p w14:paraId="731A3E49" w14:textId="77777777" w:rsidR="00A61122" w:rsidRDefault="00BD774E">
      <w:pPr>
        <w:pStyle w:val="Code-"/>
      </w:pPr>
      <w:r>
        <w:t>'\\\\'  // to be interpreted as: \\</w:t>
      </w:r>
      <w:r>
        <w:br/>
        <w:t>'\\\''  // to be interpreted as: \'</w:t>
      </w:r>
      <w:r>
        <w:br/>
      </w:r>
    </w:p>
    <w:p w14:paraId="50D45C59" w14:textId="77777777" w:rsidR="00A61122" w:rsidRDefault="00BD774E">
      <w:pPr>
        <w:pStyle w:val="BodyText"/>
      </w:pPr>
      <w:r>
        <w:t>To aid in visual formatting of an SDL specification, adjacent multiple charac</w:t>
      </w:r>
      <w:r>
        <w:t>ter literal tokens may be used. These shall be considered as concatenated values. For example, the following are equivalent:</w:t>
      </w:r>
    </w:p>
    <w:p w14:paraId="7DE79679" w14:textId="77777777" w:rsidR="00A61122" w:rsidRDefault="00BD774E">
      <w:pPr>
        <w:pStyle w:val="Example"/>
      </w:pPr>
      <w:r>
        <w:t>EXAMPLE 5</w:t>
      </w:r>
    </w:p>
    <w:p w14:paraId="38849F7C" w14:textId="77777777" w:rsidR="00A61122" w:rsidRDefault="00BD774E">
      <w:pPr>
        <w:pStyle w:val="Code-"/>
      </w:pPr>
      <w:r>
        <w:t>'AB CD'</w:t>
      </w:r>
      <w:r>
        <w:br/>
        <w:t>'AB'  ' CD'</w:t>
      </w:r>
      <w:r>
        <w:br/>
      </w:r>
    </w:p>
    <w:p w14:paraId="52E737E1" w14:textId="77777777" w:rsidR="00A61122" w:rsidRDefault="00BD774E">
      <w:pPr>
        <w:pStyle w:val="BodyText"/>
      </w:pPr>
      <w:r>
        <w:t>Multiple character literal tokens on sequential lines shall also be considered concatenated. For exa</w:t>
      </w:r>
      <w:r>
        <w:t>mple, the following is equivalent to the previous examples:</w:t>
      </w:r>
    </w:p>
    <w:p w14:paraId="0B5798CB" w14:textId="77777777" w:rsidR="00A61122" w:rsidRDefault="00BD774E">
      <w:pPr>
        <w:pStyle w:val="Example"/>
      </w:pPr>
      <w:r>
        <w:t>EXAMPLE 6</w:t>
      </w:r>
    </w:p>
    <w:p w14:paraId="3A8D665C" w14:textId="77777777" w:rsidR="00A61122" w:rsidRDefault="00BD774E">
      <w:pPr>
        <w:pStyle w:val="Code-"/>
      </w:pPr>
      <w:r>
        <w:t>'AB'</w:t>
      </w:r>
      <w:r>
        <w:br/>
        <w:t>' CD'</w:t>
      </w:r>
      <w:r>
        <w:br/>
      </w:r>
    </w:p>
    <w:p w14:paraId="5D9C9D41" w14:textId="77777777" w:rsidR="00A61122" w:rsidRDefault="00BD774E">
      <w:pPr>
        <w:pStyle w:val="Heading2"/>
        <w:rPr>
          <w:rFonts w:hint="eastAsia"/>
        </w:rPr>
      </w:pPr>
      <w:bookmarkStart w:id="88" w:name="Section_5.17"/>
      <w:bookmarkStart w:id="89" w:name="_Toc221110635"/>
      <w:bookmarkEnd w:id="88"/>
      <w:r>
        <w:t>Integer, decimal and floating-point literal values</w:t>
      </w:r>
      <w:bookmarkEnd w:id="89"/>
    </w:p>
    <w:p w14:paraId="5C49AB8A" w14:textId="77777777" w:rsidR="00A61122" w:rsidRDefault="00BD774E">
      <w:pPr>
        <w:pStyle w:val="BodyText"/>
      </w:pPr>
      <w:r>
        <w:t>Integer literal values shall be defined using digits and an optional signed unary operator (i.e. ‘</w:t>
      </w:r>
      <w:r>
        <w:rPr>
          <w:rStyle w:val="Courier"/>
          <w:b/>
        </w:rPr>
        <w:t>+</w:t>
      </w:r>
      <w:r>
        <w:t>’, ‘</w:t>
      </w:r>
      <w:r>
        <w:rPr>
          <w:rStyle w:val="Courier"/>
          <w:b/>
        </w:rPr>
        <w:t>-</w:t>
      </w:r>
      <w:r>
        <w:t>'). The following a</w:t>
      </w:r>
      <w:r>
        <w:t>re valid integer literal values:</w:t>
      </w:r>
    </w:p>
    <w:p w14:paraId="1146C0AD" w14:textId="77777777" w:rsidR="00A61122" w:rsidRDefault="00BD774E">
      <w:pPr>
        <w:pStyle w:val="Example"/>
      </w:pPr>
      <w:r>
        <w:t>EXAMPLE 1</w:t>
      </w:r>
    </w:p>
    <w:p w14:paraId="625A63C5" w14:textId="77777777" w:rsidR="00A61122" w:rsidRDefault="00BD774E">
      <w:pPr>
        <w:pStyle w:val="Code-"/>
      </w:pPr>
      <w:r>
        <w:t>200</w:t>
      </w:r>
      <w:r>
        <w:br/>
        <w:t>+200</w:t>
      </w:r>
      <w:r>
        <w:br/>
        <w:t>-200</w:t>
      </w:r>
      <w:r>
        <w:br/>
        <w:t>0</w:t>
      </w:r>
      <w:r>
        <w:br/>
      </w:r>
    </w:p>
    <w:p w14:paraId="40B25BE0" w14:textId="77777777" w:rsidR="00A61122" w:rsidRDefault="00BD774E">
      <w:pPr>
        <w:pStyle w:val="BodyText"/>
      </w:pPr>
      <w:r>
        <w:t>The following integer literal values are invalid:</w:t>
      </w:r>
    </w:p>
    <w:p w14:paraId="157B7C04" w14:textId="77777777" w:rsidR="00A61122" w:rsidRDefault="00BD774E">
      <w:pPr>
        <w:pStyle w:val="Example"/>
      </w:pPr>
      <w:r>
        <w:t>EXAMPLE 2</w:t>
      </w:r>
    </w:p>
    <w:p w14:paraId="3D515E8D" w14:textId="77777777" w:rsidR="00A61122" w:rsidRDefault="00BD774E">
      <w:pPr>
        <w:pStyle w:val="Code-"/>
      </w:pPr>
      <w:r>
        <w:t>-0   // signed zero is illegal</w:t>
      </w:r>
      <w:r>
        <w:br/>
        <w:t>+0   // signed zero is illegal</w:t>
      </w:r>
      <w:r>
        <w:br/>
        <w:t>002  // leading zeroes are illegal</w:t>
      </w:r>
      <w:r>
        <w:br/>
      </w:r>
    </w:p>
    <w:p w14:paraId="75A50A6E" w14:textId="77777777" w:rsidR="00A61122" w:rsidRDefault="00BD774E">
      <w:pPr>
        <w:pStyle w:val="BodyText"/>
      </w:pPr>
      <w:r>
        <w:t xml:space="preserve">Decimal literal values shall be </w:t>
      </w:r>
      <w:r>
        <w:t>defined using digits, an optional signed unary operator (i.e. ‘</w:t>
      </w:r>
      <w:r>
        <w:rPr>
          <w:rStyle w:val="Courier"/>
          <w:b/>
        </w:rPr>
        <w:t>+</w:t>
      </w:r>
      <w:r>
        <w:t>’, ‘</w:t>
      </w:r>
      <w:r>
        <w:rPr>
          <w:rStyle w:val="Courier"/>
          <w:b/>
        </w:rPr>
        <w:t>-</w:t>
      </w:r>
      <w:r>
        <w:t>'), a decimal separator (i.e. ‘</w:t>
      </w:r>
      <w:r>
        <w:rPr>
          <w:rStyle w:val="Courier"/>
          <w:b/>
        </w:rPr>
        <w:t>.</w:t>
      </w:r>
      <w:r>
        <w:t>’) and at least one digit following the decimal separator. The following are valid decimal values:</w:t>
      </w:r>
    </w:p>
    <w:p w14:paraId="578E1B8A" w14:textId="77777777" w:rsidR="00A61122" w:rsidRDefault="00BD774E">
      <w:pPr>
        <w:pStyle w:val="Example"/>
      </w:pPr>
      <w:r>
        <w:t>EXAMPLE 3</w:t>
      </w:r>
    </w:p>
    <w:p w14:paraId="01C36776" w14:textId="77777777" w:rsidR="00A61122" w:rsidRDefault="00BD774E">
      <w:pPr>
        <w:pStyle w:val="Code-"/>
      </w:pPr>
      <w:r>
        <w:t>58.0</w:t>
      </w:r>
      <w:r>
        <w:br/>
        <w:t>58.3</w:t>
      </w:r>
      <w:r>
        <w:br/>
        <w:t>0.4</w:t>
      </w:r>
      <w:r>
        <w:br/>
        <w:t>+2.3</w:t>
      </w:r>
      <w:r>
        <w:br/>
        <w:t>-2.3000</w:t>
      </w:r>
      <w:r>
        <w:br/>
        <w:t>+0.2</w:t>
      </w:r>
      <w:r>
        <w:br/>
      </w:r>
    </w:p>
    <w:p w14:paraId="4064C3AD" w14:textId="77777777" w:rsidR="00A61122" w:rsidRDefault="00BD774E">
      <w:pPr>
        <w:pStyle w:val="BodyText"/>
      </w:pPr>
      <w:r>
        <w:t>The following</w:t>
      </w:r>
      <w:r>
        <w:t xml:space="preserve"> decimal literal values are invalid:</w:t>
      </w:r>
    </w:p>
    <w:p w14:paraId="74B3AB53" w14:textId="77777777" w:rsidR="00A61122" w:rsidRDefault="00BD774E">
      <w:pPr>
        <w:pStyle w:val="Example"/>
      </w:pPr>
      <w:r>
        <w:lastRenderedPageBreak/>
        <w:t>EXAMPLE 4</w:t>
      </w:r>
    </w:p>
    <w:p w14:paraId="2BC07A14" w14:textId="77777777" w:rsidR="00A61122" w:rsidRDefault="00BD774E">
      <w:pPr>
        <w:pStyle w:val="Code-"/>
      </w:pPr>
      <w:r>
        <w:t>-0.0   // signed zero is illegal</w:t>
      </w:r>
      <w:r>
        <w:br/>
        <w:t>002.3  // leading zeroes are illegal</w:t>
      </w:r>
      <w:r>
        <w:br/>
        <w:t>3.     // missing digit after decimal separator</w:t>
      </w:r>
      <w:r>
        <w:br/>
      </w:r>
    </w:p>
    <w:p w14:paraId="12180C89" w14:textId="77777777" w:rsidR="00A61122" w:rsidRDefault="00BD774E">
      <w:pPr>
        <w:pStyle w:val="BodyText"/>
      </w:pPr>
      <w:r>
        <w:t xml:space="preserve">Floating-point literal values shall be defined using an integer or decimal </w:t>
      </w:r>
      <w:r>
        <w:t>significand, an exponent indicator (i.e. ‘</w:t>
      </w:r>
      <w:r>
        <w:rPr>
          <w:rStyle w:val="Courier"/>
          <w:b/>
        </w:rPr>
        <w:t>e</w:t>
      </w:r>
      <w:r>
        <w:t>’) and an integer exponent. The following are valid floating-point values:</w:t>
      </w:r>
    </w:p>
    <w:p w14:paraId="3FA5B13F" w14:textId="77777777" w:rsidR="00A61122" w:rsidRDefault="00BD774E">
      <w:pPr>
        <w:pStyle w:val="Example"/>
      </w:pPr>
      <w:r>
        <w:t>EXAMPLE 5</w:t>
      </w:r>
    </w:p>
    <w:p w14:paraId="528D90AF" w14:textId="77777777" w:rsidR="00A61122" w:rsidRDefault="00BD774E">
      <w:pPr>
        <w:pStyle w:val="Code-"/>
      </w:pPr>
      <w:r>
        <w:t>123e67</w:t>
      </w:r>
      <w:r>
        <w:br/>
        <w:t>123.456e-67</w:t>
      </w:r>
      <w:r>
        <w:br/>
        <w:t>0.4e-67</w:t>
      </w:r>
      <w:r>
        <w:br/>
        <w:t>+0.2e2</w:t>
      </w:r>
      <w:r>
        <w:br/>
        <w:t>-4e1</w:t>
      </w:r>
      <w:r>
        <w:br/>
        <w:t>-0e0 // negative zero</w:t>
      </w:r>
      <w:r>
        <w:br/>
        <w:t>+0e0 // positive zero</w:t>
      </w:r>
      <w:r>
        <w:br/>
      </w:r>
    </w:p>
    <w:p w14:paraId="1BF45867" w14:textId="77777777" w:rsidR="00A61122" w:rsidRDefault="00BD774E">
      <w:pPr>
        <w:pStyle w:val="BodyText"/>
      </w:pPr>
      <w:r>
        <w:t xml:space="preserve">The following floating-point literal values </w:t>
      </w:r>
      <w:r>
        <w:t>are invalid:</w:t>
      </w:r>
    </w:p>
    <w:p w14:paraId="07F01E32" w14:textId="77777777" w:rsidR="00A61122" w:rsidRDefault="00BD774E">
      <w:pPr>
        <w:pStyle w:val="Example"/>
      </w:pPr>
      <w:r>
        <w:t>EXAMPLE 6</w:t>
      </w:r>
    </w:p>
    <w:p w14:paraId="21C30F2D" w14:textId="77777777" w:rsidR="00A61122" w:rsidRDefault="00BD774E">
      <w:pPr>
        <w:pStyle w:val="Code-"/>
      </w:pPr>
      <w:r>
        <w:t>123E67   // uppercase E is illegal</w:t>
      </w:r>
      <w:r>
        <w:br/>
        <w:t>00123e67 // leading zeroes in significand are illegal</w:t>
      </w:r>
      <w:r>
        <w:br/>
        <w:t>123e067  // leading zeroes in exponent are illegal</w:t>
      </w:r>
      <w:r>
        <w:br/>
      </w:r>
    </w:p>
    <w:p w14:paraId="5329EEDD" w14:textId="77777777" w:rsidR="00A61122" w:rsidRDefault="00BD774E">
      <w:pPr>
        <w:pStyle w:val="Heading2"/>
        <w:rPr>
          <w:rFonts w:hint="eastAsia"/>
        </w:rPr>
      </w:pPr>
      <w:bookmarkStart w:id="90" w:name="Section_5.18"/>
      <w:bookmarkStart w:id="91" w:name="_Toc221110636"/>
      <w:bookmarkEnd w:id="90"/>
      <w:r>
        <w:t>String literal values</w:t>
      </w:r>
      <w:bookmarkEnd w:id="91"/>
    </w:p>
    <w:p w14:paraId="0ABD7300" w14:textId="77777777" w:rsidR="00A61122" w:rsidRDefault="00BD774E">
      <w:pPr>
        <w:pStyle w:val="BodyText"/>
      </w:pPr>
      <w:r>
        <w:t>String literal values shall be defined as a sequence of characters enc</w:t>
      </w:r>
      <w:r>
        <w:t>losed in double quotation marks (e.g. between ‘</w:t>
      </w:r>
      <w:r>
        <w:rPr>
          <w:rStyle w:val="Courier"/>
          <w:b/>
        </w:rPr>
        <w:t>"</w:t>
      </w:r>
      <w:r>
        <w:t>’ and ‘</w:t>
      </w:r>
      <w:r>
        <w:rPr>
          <w:rStyle w:val="Courier"/>
          <w:b/>
        </w:rPr>
        <w:t>"</w:t>
      </w:r>
      <w:r>
        <w:t xml:space="preserve">’) with an optional prefix </w:t>
      </w:r>
      <w:r>
        <w:rPr>
          <w:rStyle w:val="Courier"/>
          <w:b/>
        </w:rPr>
        <w:t>u</w:t>
      </w:r>
      <w:r>
        <w:t xml:space="preserve"> indicating that the string can contain SDL compatible UCS characters (as defined in </w:t>
      </w:r>
      <w:hyperlink w:anchor="Section_5.1">
        <w:r>
          <w:rPr>
            <w:rStyle w:val="Hyperlink"/>
          </w:rPr>
          <w:t>5.1</w:t>
        </w:r>
      </w:hyperlink>
      <w:r>
        <w:t>). Lack of the prefix indicates usage of the basic</w:t>
      </w:r>
      <w:r>
        <w:t xml:space="preserve"> SDL character set.</w:t>
      </w:r>
    </w:p>
    <w:p w14:paraId="20F16AE5" w14:textId="77777777" w:rsidR="00A61122" w:rsidRDefault="00BD774E">
      <w:pPr>
        <w:pStyle w:val="BodyText"/>
      </w:pPr>
      <w:r>
        <w:t>Basic string literals may contain the space character but shall not contain other white space characters such as tab or carriage return. For UCS string literals, if UCS characters outside of the SDL compatible UCS characters are require</w:t>
      </w:r>
      <w:r>
        <w:t>d, a code point escape sequence shall be used (discussed further below).</w:t>
      </w:r>
    </w:p>
    <w:p w14:paraId="689E86E4" w14:textId="77777777" w:rsidR="00A61122" w:rsidRDefault="00BD774E">
      <w:pPr>
        <w:pStyle w:val="BodyText"/>
      </w:pPr>
      <w:r>
        <w:t>The following are valid string literal values:</w:t>
      </w:r>
    </w:p>
    <w:p w14:paraId="24A9BF68" w14:textId="77777777" w:rsidR="00A61122" w:rsidRDefault="00BD774E">
      <w:pPr>
        <w:pStyle w:val="Example"/>
      </w:pPr>
      <w:r>
        <w:t>EXAMPLE 1</w:t>
      </w:r>
    </w:p>
    <w:p w14:paraId="1F20C5CF" w14:textId="77777777" w:rsidR="00A61122" w:rsidRDefault="00BD774E">
      <w:pPr>
        <w:pStyle w:val="Code-"/>
      </w:pPr>
      <w:r>
        <w:t>"hello world    " // basic character set</w:t>
      </w:r>
      <w:r>
        <w:br/>
        <w:t>u"hello world §"  // UCS characters</w:t>
      </w:r>
      <w:r>
        <w:br/>
      </w:r>
    </w:p>
    <w:p w14:paraId="4751658C" w14:textId="77777777" w:rsidR="00A61122" w:rsidRDefault="00BD774E">
      <w:pPr>
        <w:pStyle w:val="BodyText"/>
      </w:pPr>
      <w:r>
        <w:t>The following are invalid string literal values:</w:t>
      </w:r>
    </w:p>
    <w:p w14:paraId="18B1936A" w14:textId="77777777" w:rsidR="00A61122" w:rsidRDefault="00BD774E">
      <w:pPr>
        <w:pStyle w:val="Example"/>
      </w:pPr>
      <w:r>
        <w:t>EXAMPLE 2</w:t>
      </w:r>
    </w:p>
    <w:p w14:paraId="6F70FE08" w14:textId="77777777" w:rsidR="00A61122" w:rsidRDefault="00BD774E">
      <w:pPr>
        <w:pStyle w:val="Code-"/>
      </w:pPr>
      <w:r>
        <w:t>"hello            // illegal carriage return character within...</w:t>
      </w:r>
      <w:r>
        <w:br/>
        <w:t>world"            // ... string literal value</w:t>
      </w:r>
      <w:r>
        <w:br/>
        <w:t>"hello world §"   // illegal UCS character in basic string literal</w:t>
      </w:r>
      <w:r>
        <w:br/>
      </w:r>
    </w:p>
    <w:p w14:paraId="5CCE5F68" w14:textId="77777777" w:rsidR="00A61122" w:rsidRDefault="00BD774E">
      <w:pPr>
        <w:pStyle w:val="BodyText"/>
      </w:pPr>
      <w:r>
        <w:t>To allow the usage of the double quote character (i.e. ‘</w:t>
      </w:r>
      <w:r>
        <w:rPr>
          <w:rStyle w:val="Courier"/>
          <w:b/>
        </w:rPr>
        <w:t>"</w:t>
      </w:r>
      <w:r>
        <w:t>’) as a s</w:t>
      </w:r>
      <w:r>
        <w:t xml:space="preserve">tring literal value within a pair of double quotation marks (which are used to demarcate the string literal), the escape sequence </w:t>
      </w:r>
      <w:r>
        <w:rPr>
          <w:rStyle w:val="Courier"/>
          <w:b/>
        </w:rPr>
        <w:t>\"</w:t>
      </w:r>
      <w:r>
        <w:t xml:space="preserve"> is defined to mean the character </w:t>
      </w:r>
      <w:r>
        <w:rPr>
          <w:rStyle w:val="Courier"/>
          <w:b/>
        </w:rPr>
        <w:t>"</w:t>
      </w:r>
      <w:r>
        <w:t>. For example:</w:t>
      </w:r>
    </w:p>
    <w:p w14:paraId="742F0533" w14:textId="77777777" w:rsidR="00A61122" w:rsidRDefault="00BD774E">
      <w:pPr>
        <w:pStyle w:val="Example"/>
      </w:pPr>
      <w:r>
        <w:t>EXAMPLE 3</w:t>
      </w:r>
    </w:p>
    <w:p w14:paraId="4AE76F5C" w14:textId="77777777" w:rsidR="00A61122" w:rsidRDefault="00BD774E">
      <w:pPr>
        <w:pStyle w:val="Code-"/>
      </w:pPr>
      <w:r>
        <w:lastRenderedPageBreak/>
        <w:t>"It is \"good\"" // to be interpreted as: It is "good"</w:t>
      </w:r>
      <w:r>
        <w:br/>
      </w:r>
    </w:p>
    <w:p w14:paraId="2BA803C0" w14:textId="77777777" w:rsidR="00A61122" w:rsidRDefault="00BD774E">
      <w:pPr>
        <w:pStyle w:val="BodyText"/>
      </w:pPr>
      <w:r>
        <w:t>UCS code</w:t>
      </w:r>
      <w:r>
        <w:t xml:space="preserve"> point escape sequences may be used in UCS string literals to designate characters that are not in the basic character set, are not printable or where any possible ambiguity of characters may exist, e.g. MICRO SIGN (UCS code point U+00B5) vs GREEK SMALL LE</w:t>
      </w:r>
      <w:r>
        <w:t xml:space="preserve">TTER MU (UCS code point U+03BC). A universal character code point shall be defined using 4 uppercase hexadecimal characters prefixed with </w:t>
      </w:r>
      <w:r>
        <w:rPr>
          <w:rStyle w:val="Courier"/>
          <w:b/>
        </w:rPr>
        <w:t>\u</w:t>
      </w:r>
      <w:r>
        <w:t xml:space="preserve"> or 8 uppercase hexadecimal characters prefixed with </w:t>
      </w:r>
      <w:r>
        <w:rPr>
          <w:rStyle w:val="Courier"/>
          <w:b/>
        </w:rPr>
        <w:t>\U</w:t>
      </w:r>
      <w:r>
        <w:t>. The hexadecimal value is the code point of the desired char</w:t>
      </w:r>
      <w:r>
        <w:t>acter as specified by ISO/IEC 10646. The following are valid string literal values:</w:t>
      </w:r>
    </w:p>
    <w:p w14:paraId="67A4A2BB" w14:textId="77777777" w:rsidR="00A61122" w:rsidRDefault="00BD774E">
      <w:pPr>
        <w:pStyle w:val="Example"/>
      </w:pPr>
      <w:r>
        <w:t>EXAMPLE 4</w:t>
      </w:r>
    </w:p>
    <w:p w14:paraId="3203D2CD" w14:textId="77777777" w:rsidR="00A61122" w:rsidRDefault="00BD774E">
      <w:pPr>
        <w:pStyle w:val="Code-"/>
      </w:pPr>
      <w:r>
        <w:t xml:space="preserve">u"\u1234"      // to be interpreted as: </w:t>
      </w:r>
      <w:r>
        <w:t>ሴ</w:t>
      </w:r>
      <w:r>
        <w:t xml:space="preserve"> </w:t>
      </w:r>
      <w:r>
        <w:br/>
        <w:t xml:space="preserve">u"\U00001234"  // to be interpreted as: </w:t>
      </w:r>
      <w:r>
        <w:t>ሴ</w:t>
      </w:r>
      <w:r>
        <w:t xml:space="preserve"> </w:t>
      </w:r>
      <w:r>
        <w:br/>
      </w:r>
    </w:p>
    <w:p w14:paraId="57BAC768" w14:textId="77777777" w:rsidR="00A61122" w:rsidRDefault="00BD774E">
      <w:pPr>
        <w:pStyle w:val="BodyText"/>
      </w:pPr>
      <w:r>
        <w:t xml:space="preserve">To accommodate the usage of the character sequences </w:t>
      </w:r>
      <w:r>
        <w:rPr>
          <w:rStyle w:val="Courier"/>
          <w:b/>
        </w:rPr>
        <w:t>\u</w:t>
      </w:r>
      <w:r>
        <w:t xml:space="preserve"> and </w:t>
      </w:r>
      <w:r>
        <w:rPr>
          <w:rStyle w:val="Courier"/>
          <w:b/>
        </w:rPr>
        <w:t>\U</w:t>
      </w:r>
      <w:r>
        <w:t xml:space="preserve"> for universal character names and </w:t>
      </w:r>
      <w:r>
        <w:rPr>
          <w:rStyle w:val="Courier"/>
          <w:b/>
        </w:rPr>
        <w:t>\"</w:t>
      </w:r>
      <w:r>
        <w:t xml:space="preserve"> for double quote, the escape sequence </w:t>
      </w:r>
      <w:r>
        <w:rPr>
          <w:rStyle w:val="Courier"/>
          <w:b/>
        </w:rPr>
        <w:t>\\</w:t>
      </w:r>
      <w:r>
        <w:t xml:space="preserve"> is also defined to mean the character </w:t>
      </w:r>
      <w:r>
        <w:rPr>
          <w:rStyle w:val="Courier"/>
          <w:b/>
        </w:rPr>
        <w:t>\</w:t>
      </w:r>
      <w:r>
        <w:t>. For example:</w:t>
      </w:r>
    </w:p>
    <w:p w14:paraId="3380BED1" w14:textId="77777777" w:rsidR="00A61122" w:rsidRDefault="00BD774E">
      <w:pPr>
        <w:pStyle w:val="Example"/>
      </w:pPr>
      <w:r>
        <w:t>EXAMPLE 5</w:t>
      </w:r>
    </w:p>
    <w:p w14:paraId="6D253030" w14:textId="77777777" w:rsidR="00A61122" w:rsidRDefault="00BD774E">
      <w:pPr>
        <w:pStyle w:val="Code-"/>
      </w:pPr>
      <w:r>
        <w:t>u"\\u1234"   // to be interpreted as: \u1234</w:t>
      </w:r>
      <w:r>
        <w:br/>
        <w:t>u"\\\\"</w:t>
      </w:r>
      <w:r>
        <w:t xml:space="preserve">      // to be interpreted as: \\</w:t>
      </w:r>
      <w:r>
        <w:br/>
        <w:t>"\\\""       // to be interpreted as: \"</w:t>
      </w:r>
      <w:r>
        <w:br/>
      </w:r>
    </w:p>
    <w:p w14:paraId="46B6A097" w14:textId="77777777" w:rsidR="00A61122" w:rsidRDefault="00BD774E">
      <w:pPr>
        <w:pStyle w:val="BodyText"/>
      </w:pPr>
      <w:r>
        <w:t xml:space="preserve">Further escape character sequences such as </w:t>
      </w:r>
      <w:r>
        <w:rPr>
          <w:rStyle w:val="Courier"/>
          <w:b/>
        </w:rPr>
        <w:t>\n</w:t>
      </w:r>
      <w:r>
        <w:t xml:space="preserve"> and </w:t>
      </w:r>
      <w:r>
        <w:rPr>
          <w:rStyle w:val="Courier"/>
          <w:b/>
        </w:rPr>
        <w:t>\t</w:t>
      </w:r>
      <w:r>
        <w:t xml:space="preserve"> (which other computer languages may ascribe special meaning to) are legal within string literal values but have no special mean</w:t>
      </w:r>
      <w:r>
        <w:t>ing. A computer program implementation or a standard containing an SDL specification may choose to ascribe such meanings to such character sequences.</w:t>
      </w:r>
    </w:p>
    <w:p w14:paraId="673BA422" w14:textId="77777777" w:rsidR="00A61122" w:rsidRDefault="00BD774E">
      <w:pPr>
        <w:pStyle w:val="BodyText"/>
      </w:pPr>
      <w:r>
        <w:t xml:space="preserve">To aid in visual formatting of an SDL specification, adjacent string literals may be used. These shall be </w:t>
      </w:r>
      <w:r>
        <w:t>considered as concatenated values. For example, the following are equivalent:</w:t>
      </w:r>
    </w:p>
    <w:p w14:paraId="7614A00A" w14:textId="77777777" w:rsidR="00A61122" w:rsidRDefault="00BD774E">
      <w:pPr>
        <w:pStyle w:val="Example"/>
      </w:pPr>
      <w:r>
        <w:t>EXAMPLE 6</w:t>
      </w:r>
    </w:p>
    <w:p w14:paraId="104C8ADC" w14:textId="77777777" w:rsidR="00A61122" w:rsidRDefault="00BD774E">
      <w:pPr>
        <w:pStyle w:val="Code-"/>
      </w:pPr>
      <w:r>
        <w:t>"hello world"</w:t>
      </w:r>
      <w:r>
        <w:br/>
        <w:t>"hello"  " world"</w:t>
      </w:r>
      <w:r>
        <w:br/>
      </w:r>
    </w:p>
    <w:p w14:paraId="6377CAB3" w14:textId="77777777" w:rsidR="00A61122" w:rsidRDefault="00BD774E">
      <w:pPr>
        <w:pStyle w:val="BodyText"/>
      </w:pPr>
      <w:r>
        <w:t xml:space="preserve">String literals on sequential lines shall also be considered concatenated. For example, the following is equivalent to the </w:t>
      </w:r>
      <w:r>
        <w:t>previous examples:</w:t>
      </w:r>
    </w:p>
    <w:p w14:paraId="05A81863" w14:textId="77777777" w:rsidR="00A61122" w:rsidRDefault="00BD774E">
      <w:pPr>
        <w:pStyle w:val="Example"/>
      </w:pPr>
      <w:r>
        <w:t>EXAMPLE 7</w:t>
      </w:r>
    </w:p>
    <w:p w14:paraId="1CBC3BE6" w14:textId="77777777" w:rsidR="00A61122" w:rsidRDefault="00BD774E">
      <w:pPr>
        <w:pStyle w:val="Code-"/>
      </w:pPr>
      <w:r>
        <w:t>"hello"</w:t>
      </w:r>
      <w:r>
        <w:br/>
        <w:t>" world"</w:t>
      </w:r>
      <w:r>
        <w:br/>
      </w:r>
    </w:p>
    <w:p w14:paraId="7C52A74A" w14:textId="77777777" w:rsidR="00A61122" w:rsidRDefault="00BD774E">
      <w:pPr>
        <w:pStyle w:val="BodyText"/>
      </w:pPr>
      <w:r>
        <w:t>Non-compatible string literals shall not be placed adjacent to each other. For example, the following is invalid:</w:t>
      </w:r>
    </w:p>
    <w:p w14:paraId="09E8BFB1" w14:textId="77777777" w:rsidR="00A61122" w:rsidRDefault="00BD774E">
      <w:pPr>
        <w:pStyle w:val="Example"/>
      </w:pPr>
      <w:r>
        <w:t>EXAMPLE 8</w:t>
      </w:r>
    </w:p>
    <w:p w14:paraId="410E9BE1" w14:textId="77777777" w:rsidR="00A61122" w:rsidRDefault="00BD774E">
      <w:pPr>
        <w:pStyle w:val="Code-"/>
      </w:pPr>
      <w:r>
        <w:t>u"hello" "world"  // illegal concatenation of UCS and basic character values</w:t>
      </w:r>
      <w:r>
        <w:br/>
      </w:r>
    </w:p>
    <w:p w14:paraId="687ED184" w14:textId="77777777" w:rsidR="00A61122" w:rsidRDefault="00BD774E">
      <w:pPr>
        <w:pStyle w:val="Heading2"/>
        <w:rPr>
          <w:rFonts w:hint="eastAsia"/>
        </w:rPr>
      </w:pPr>
      <w:bookmarkStart w:id="92" w:name="Section_5.19"/>
      <w:bookmarkStart w:id="93" w:name="_Toc221110637"/>
      <w:bookmarkEnd w:id="92"/>
      <w:r>
        <w:t>Scope</w:t>
      </w:r>
      <w:bookmarkEnd w:id="93"/>
    </w:p>
    <w:p w14:paraId="6438996E" w14:textId="77777777" w:rsidR="00A61122" w:rsidRDefault="00BD774E">
      <w:pPr>
        <w:pStyle w:val="Heading3"/>
        <w:rPr>
          <w:rFonts w:hint="eastAsia"/>
        </w:rPr>
      </w:pPr>
      <w:bookmarkStart w:id="94" w:name="Section_5.19.1"/>
      <w:bookmarkEnd w:id="94"/>
      <w:r>
        <w:t>G</w:t>
      </w:r>
      <w:r>
        <w:t>eneral</w:t>
      </w:r>
    </w:p>
    <w:p w14:paraId="6A63010D" w14:textId="77777777" w:rsidR="00A61122" w:rsidRDefault="00BD774E">
      <w:pPr>
        <w:pStyle w:val="BodyText"/>
      </w:pPr>
      <w:r>
        <w:t>An identifier can denote a variable, a member of a map, a member of a class or a class parameter. The same identifier can denote different entities at different points in an SDL specification.</w:t>
      </w:r>
    </w:p>
    <w:p w14:paraId="732C45BB" w14:textId="77777777" w:rsidR="00A61122" w:rsidRDefault="00BD774E">
      <w:pPr>
        <w:pStyle w:val="BodyText"/>
      </w:pPr>
      <w:r>
        <w:lastRenderedPageBreak/>
        <w:t>The scope of an identifier is the part of an SDL specifi</w:t>
      </w:r>
      <w:r>
        <w:t>cation within which the identifier is visible and may be referenced. An identifier shall only be defined once within a single scope.  If an identifier defined in an outer scope is defined again within a nested inner scope, then within the inner scope, refe</w:t>
      </w:r>
      <w:r>
        <w:t>rences to the identifier will refer to the inner scope variable definition and the outer scope variable definition is not visible.</w:t>
      </w:r>
    </w:p>
    <w:p w14:paraId="047C1A5D" w14:textId="77777777" w:rsidR="00A61122" w:rsidRDefault="00BD774E">
      <w:pPr>
        <w:pStyle w:val="BodyText"/>
      </w:pPr>
      <w:r>
        <w:t>There are three kinds of scope: global, class and block.</w:t>
      </w:r>
    </w:p>
    <w:p w14:paraId="280C05FA" w14:textId="77777777" w:rsidR="00A61122" w:rsidRDefault="00BD774E">
      <w:pPr>
        <w:pStyle w:val="BodyText"/>
      </w:pPr>
      <w:r>
        <w:t xml:space="preserve">If the declaration of an identifier appears outside of any block or </w:t>
      </w:r>
      <w:r>
        <w:t>parameter list, the identifier has global scope. The scope of a global identifier commences at the point it is declared or defined and terminates at the end of the SDL specification. The only items that may be present in global scope are:</w:t>
      </w:r>
    </w:p>
    <w:p w14:paraId="704E1764" w14:textId="77777777" w:rsidR="00A61122" w:rsidRDefault="00BD774E">
      <w:pPr>
        <w:pStyle w:val="ListContinue1"/>
      </w:pPr>
      <w:r>
        <w:t>constant computed</w:t>
      </w:r>
      <w:r>
        <w:t xml:space="preserve"> elementary variable definitions (defined in </w:t>
      </w:r>
      <w:hyperlink w:anchor="Section_8.2">
        <w:r>
          <w:rPr>
            <w:rStyle w:val="Hyperlink"/>
          </w:rPr>
          <w:t>8.2</w:t>
        </w:r>
      </w:hyperlink>
      <w:r>
        <w:t>)</w:t>
      </w:r>
      <w:bookmarkStart w:id="95" w:name="id22c8040745c34470d7238c91c04b9de3"/>
      <w:bookmarkEnd w:id="95"/>
    </w:p>
    <w:p w14:paraId="7EE453C8" w14:textId="77777777" w:rsidR="00A61122" w:rsidRDefault="00BD774E">
      <w:pPr>
        <w:pStyle w:val="ListContinue1"/>
      </w:pPr>
      <w:r>
        <w:t xml:space="preserve">constant computed array definitions (defined in </w:t>
      </w:r>
      <w:hyperlink w:anchor="Section_8.3">
        <w:r>
          <w:rPr>
            <w:rStyle w:val="Hyperlink"/>
          </w:rPr>
          <w:t>8.3</w:t>
        </w:r>
      </w:hyperlink>
      <w:r>
        <w:t xml:space="preserve"> )</w:t>
      </w:r>
      <w:bookmarkStart w:id="96" w:name="id2de24f9377fc4501ac02fc4364deca72"/>
      <w:bookmarkEnd w:id="96"/>
    </w:p>
    <w:p w14:paraId="186F149F" w14:textId="77777777" w:rsidR="00A61122" w:rsidRDefault="00BD774E">
      <w:pPr>
        <w:pStyle w:val="ListContinue1"/>
      </w:pPr>
      <w:r>
        <w:t xml:space="preserve">map declarations (defined in </w:t>
      </w:r>
      <w:hyperlink w:anchor="Section_3">
        <w:r>
          <w:rPr>
            <w:rStyle w:val="Hyperlink"/>
          </w:rPr>
          <w:t>Clause 3</w:t>
        </w:r>
      </w:hyperlink>
      <w:r>
        <w:t>)</w:t>
      </w:r>
      <w:bookmarkStart w:id="97" w:name="id20c0a832f7e14177a17dcca2e8c9698c"/>
      <w:bookmarkEnd w:id="97"/>
    </w:p>
    <w:p w14:paraId="7876E010" w14:textId="77777777" w:rsidR="00A61122" w:rsidRDefault="00BD774E">
      <w:pPr>
        <w:pStyle w:val="ListContinue1"/>
      </w:pPr>
      <w:r>
        <w:t>class declara</w:t>
      </w:r>
      <w:r>
        <w:t xml:space="preserve">tions (defined in </w:t>
      </w:r>
      <w:hyperlink w:anchor="Section_7.1">
        <w:r>
          <w:rPr>
            <w:rStyle w:val="Hyperlink"/>
          </w:rPr>
          <w:t>7.1</w:t>
        </w:r>
      </w:hyperlink>
      <w:r>
        <w:t>)</w:t>
      </w:r>
      <w:bookmarkStart w:id="98" w:name="id929633bf8a6c4835ee543b70c25e724f"/>
      <w:bookmarkEnd w:id="98"/>
    </w:p>
    <w:p w14:paraId="037ED0E2" w14:textId="77777777" w:rsidR="00A61122" w:rsidRDefault="00BD774E">
      <w:pPr>
        <w:pStyle w:val="BodyText"/>
      </w:pPr>
      <w:r>
        <w:t>Class declarations and map declarations can only be made at global scope.</w:t>
      </w:r>
    </w:p>
    <w:p w14:paraId="33202660" w14:textId="77777777" w:rsidR="00A61122" w:rsidRDefault="00BD774E">
      <w:pPr>
        <w:pStyle w:val="BodyText"/>
      </w:pPr>
      <w:r>
        <w:t>A standard presenting an SDL specification which consists of global scope elements introduced in separate document sections o</w:t>
      </w:r>
      <w:r>
        <w:t xml:space="preserve">r which refers to global scope elements in another SDL specification should define details on the interpretation of element ordering. A standard presenting an SDL specification should also define the top level (or entry point) element that a parser should </w:t>
      </w:r>
      <w:r>
        <w:t>expect when commencing to parse a bitstream.</w:t>
      </w:r>
    </w:p>
    <w:p w14:paraId="736CF428" w14:textId="77777777" w:rsidR="00A61122" w:rsidRDefault="00BD774E">
      <w:pPr>
        <w:pStyle w:val="BodyText"/>
      </w:pPr>
      <w:r>
        <w:t>If the identifier appears within the list of parameters for a class declaration or within the top-level block declaring the class, the identifier has class scope. It is accessible anywhere within the block which</w:t>
      </w:r>
      <w:r>
        <w:t xml:space="preserve"> declares the class. Class scope variables can be accessed outside of the class using the class member access operator (i.e. ‘</w:t>
      </w:r>
      <w:r>
        <w:rPr>
          <w:rStyle w:val="Courier"/>
          <w:b/>
        </w:rPr>
        <w:t>.</w:t>
      </w:r>
      <w:r>
        <w:t>’).</w:t>
      </w:r>
    </w:p>
    <w:p w14:paraId="35DFA715" w14:textId="77777777" w:rsidR="00A61122" w:rsidRDefault="00BD774E">
      <w:pPr>
        <w:pStyle w:val="BodyText"/>
      </w:pPr>
      <w:r>
        <w:t>An identifier declared within a block (introduced by the character '</w:t>
      </w:r>
      <w:r>
        <w:rPr>
          <w:rStyle w:val="Courier"/>
          <w:b/>
        </w:rPr>
        <w:t>{</w:t>
      </w:r>
      <w:r>
        <w:t>' and exited by a matching paired character '</w:t>
      </w:r>
      <w:r>
        <w:rPr>
          <w:rStyle w:val="Courier"/>
          <w:b/>
        </w:rPr>
        <w:t>}</w:t>
      </w:r>
      <w:r>
        <w:t>' has bloc</w:t>
      </w:r>
      <w:r>
        <w:t>k scope. It is accessible from the point it is declared until the end of the block.</w:t>
      </w:r>
    </w:p>
    <w:p w14:paraId="6019908B" w14:textId="77777777" w:rsidR="00A61122" w:rsidRDefault="00BD774E">
      <w:pPr>
        <w:pStyle w:val="BodyText"/>
      </w:pPr>
      <w:r>
        <w:t>The SDL also defines two specific scope behaviors for parsed and computed variables which differ from other well-known programming languages. These are presented in the fol</w:t>
      </w:r>
      <w:r>
        <w:t>lowing two clauses.</w:t>
      </w:r>
    </w:p>
    <w:p w14:paraId="4FCAFC03" w14:textId="77777777" w:rsidR="00A61122" w:rsidRDefault="00BD774E">
      <w:pPr>
        <w:pStyle w:val="Heading3"/>
        <w:rPr>
          <w:rFonts w:hint="eastAsia"/>
        </w:rPr>
      </w:pPr>
      <w:bookmarkStart w:id="99" w:name="Section_5.19.2"/>
      <w:bookmarkEnd w:id="99"/>
      <w:r>
        <w:t>Parsed variable scope</w:t>
      </w:r>
    </w:p>
    <w:p w14:paraId="3932DEED" w14:textId="77777777" w:rsidR="00A61122" w:rsidRDefault="00BD774E">
      <w:pPr>
        <w:pStyle w:val="BodyText"/>
      </w:pPr>
      <w:r>
        <w:t xml:space="preserve">Parsed variables (defined in </w:t>
      </w:r>
      <w:hyperlink w:anchor="Section_6">
        <w:r>
          <w:rPr>
            <w:rStyle w:val="Hyperlink"/>
          </w:rPr>
          <w:t>Clause 6</w:t>
        </w:r>
      </w:hyperlink>
      <w:r>
        <w:t xml:space="preserve"> and </w:t>
      </w:r>
      <w:hyperlink w:anchor="Section_7">
        <w:r>
          <w:rPr>
            <w:rStyle w:val="Hyperlink"/>
          </w:rPr>
          <w:t>Clause 7</w:t>
        </w:r>
      </w:hyperlink>
      <w:r>
        <w:t xml:space="preserve">) defined within a class declaration, regardless of nested block scopes or conditional branch (defined in </w:t>
      </w:r>
      <w:hyperlink w:anchor="Section_9.2">
        <w:r>
          <w:rPr>
            <w:rStyle w:val="Hyperlink"/>
          </w:rPr>
          <w:t>9.2</w:t>
        </w:r>
      </w:hyperlink>
      <w:r>
        <w:t>) scopes have class scope, i.e., they are available as class member variables. Parsed elementary data type variab</w:t>
      </w:r>
      <w:r>
        <w:t>les with definitions that fall outside the flow of parsing shall have an initial value of 0.</w:t>
      </w:r>
    </w:p>
    <w:p w14:paraId="6F9EE9C9" w14:textId="77777777" w:rsidR="00A61122" w:rsidRDefault="00BD774E">
      <w:pPr>
        <w:pStyle w:val="Note"/>
      </w:pPr>
      <w:r>
        <w:t>NOTE</w:t>
      </w:r>
      <w:r>
        <w:tab/>
        <w:t>This scoping behaviour differs from other well-known programming languages.</w:t>
      </w:r>
    </w:p>
    <w:p w14:paraId="3E7BACFF" w14:textId="77777777" w:rsidR="00A61122" w:rsidRDefault="00BD774E">
      <w:pPr>
        <w:pStyle w:val="BodyText"/>
      </w:pPr>
      <w:r>
        <w:t>For example:</w:t>
      </w:r>
    </w:p>
    <w:p w14:paraId="29A8788C" w14:textId="77777777" w:rsidR="00A61122" w:rsidRDefault="00BD774E">
      <w:pPr>
        <w:pStyle w:val="Example"/>
      </w:pPr>
      <w:r>
        <w:t>EXAMPLE</w:t>
      </w:r>
    </w:p>
    <w:p w14:paraId="3F255865" w14:textId="77777777" w:rsidR="00A61122" w:rsidRDefault="00BD774E">
      <w:pPr>
        <w:pStyle w:val="Code-"/>
      </w:pPr>
      <w:r>
        <w:t>class A {</w:t>
      </w:r>
      <w:r>
        <w:br/>
      </w:r>
      <w:r>
        <w:t xml:space="preserve">  // class scope starts...</w:t>
      </w:r>
      <w:r>
        <w:br/>
        <w:t xml:space="preserve">  // foo1 is not yet defined</w:t>
      </w:r>
      <w:r>
        <w:br/>
        <w:t xml:space="preserve">  int (5) foo1;    // parsed variable</w:t>
      </w:r>
      <w:r>
        <w:br/>
        <w:t xml:space="preserve">  // foo1 is now defined and accessible in class scope</w:t>
      </w:r>
      <w:r>
        <w:br/>
        <w:t xml:space="preserve">  {</w:t>
      </w:r>
      <w:r>
        <w:br/>
        <w:t xml:space="preserve">    // nested block scope starts...</w:t>
      </w:r>
      <w:r>
        <w:br/>
      </w:r>
      <w:r>
        <w:lastRenderedPageBreak/>
        <w:t xml:space="preserve">    // foo1 can be referenced here due to both class scope </w:t>
      </w:r>
      <w:r>
        <w:br/>
        <w:t xml:space="preserve">    // </w:t>
      </w:r>
      <w:r>
        <w:t>and outer block scope</w:t>
      </w:r>
      <w:r>
        <w:br/>
        <w:t xml:space="preserve">    // foo2 is not yet defined</w:t>
      </w:r>
      <w:r>
        <w:br/>
        <w:t xml:space="preserve">    int (5) foo2;  // parsed variable</w:t>
      </w:r>
      <w:r>
        <w:br/>
        <w:t xml:space="preserve">    // foo2 is now defined and accessible in block scope AND class scope</w:t>
      </w:r>
      <w:r>
        <w:br/>
        <w:t xml:space="preserve">  }</w:t>
      </w:r>
      <w:r>
        <w:br/>
        <w:t xml:space="preserve">  // foo2 can be referenced here as it has class scope</w:t>
      </w:r>
      <w:r>
        <w:br/>
        <w:t xml:space="preserve">  if (foo1 == 0) {</w:t>
      </w:r>
      <w:r>
        <w:br/>
        <w:t xml:space="preserve">    // conditi</w:t>
      </w:r>
      <w:r>
        <w:t>onal block scope starts...</w:t>
      </w:r>
      <w:r>
        <w:br/>
        <w:t xml:space="preserve">    int (5) foo3;  // parsed variable</w:t>
      </w:r>
      <w:r>
        <w:br/>
        <w:t xml:space="preserve">    // foo3 is now defined and accessible in block scope AND class scope</w:t>
      </w:r>
      <w:r>
        <w:br/>
        <w:t xml:space="preserve">  }</w:t>
      </w:r>
      <w:r>
        <w:br/>
        <w:t xml:space="preserve">  // foo3 can be referenced here as it has class scope even if foo1 != 0</w:t>
      </w:r>
      <w:r>
        <w:br/>
        <w:t>}</w:t>
      </w:r>
      <w:r>
        <w:br/>
        <w:t xml:space="preserve"> </w:t>
      </w:r>
      <w:r>
        <w:br/>
        <w:t>A a;</w:t>
      </w:r>
      <w:r>
        <w:br/>
        <w:t xml:space="preserve"> </w:t>
      </w:r>
      <w:r>
        <w:br/>
        <w:t>// a.foo1 is accessible</w:t>
      </w:r>
      <w:r>
        <w:br/>
        <w:t>// a.f</w:t>
      </w:r>
      <w:r>
        <w:t>oo2 is accessible</w:t>
      </w:r>
      <w:r>
        <w:br/>
        <w:t>// a.foo3 is accessible, value is 0 if foo1 != 0</w:t>
      </w:r>
      <w:r>
        <w:br/>
      </w:r>
    </w:p>
    <w:p w14:paraId="16BCE3C0" w14:textId="77777777" w:rsidR="00A61122" w:rsidRDefault="00BD774E">
      <w:pPr>
        <w:pStyle w:val="Heading3"/>
        <w:rPr>
          <w:rFonts w:hint="eastAsia"/>
        </w:rPr>
      </w:pPr>
      <w:bookmarkStart w:id="100" w:name="Section_5.19.3"/>
      <w:bookmarkEnd w:id="100"/>
      <w:r>
        <w:t>Computed variable scope</w:t>
      </w:r>
    </w:p>
    <w:p w14:paraId="6779F40C" w14:textId="77777777" w:rsidR="00A61122" w:rsidRDefault="00BD774E">
      <w:pPr>
        <w:pStyle w:val="BodyText"/>
      </w:pPr>
      <w:r>
        <w:t xml:space="preserve">In general, computed variables (defined in </w:t>
      </w:r>
      <w:hyperlink w:anchor="Section_8">
        <w:r>
          <w:rPr>
            <w:rStyle w:val="Hyperlink"/>
          </w:rPr>
          <w:t>Clause 8</w:t>
        </w:r>
      </w:hyperlink>
      <w:r>
        <w:t>), have block scope. The exception to this is computed variables defined in the t</w:t>
      </w:r>
      <w:r>
        <w:t>op-level scope of a class which have class scope, i.e. they are available as class member variables.</w:t>
      </w:r>
    </w:p>
    <w:p w14:paraId="4C944C25" w14:textId="77777777" w:rsidR="00A61122" w:rsidRDefault="00BD774E">
      <w:pPr>
        <w:pStyle w:val="BodyText"/>
      </w:pPr>
      <w:r>
        <w:t>For example:</w:t>
      </w:r>
    </w:p>
    <w:p w14:paraId="703A14D6" w14:textId="77777777" w:rsidR="00A61122" w:rsidRDefault="00BD774E">
      <w:pPr>
        <w:pStyle w:val="Example"/>
      </w:pPr>
      <w:r>
        <w:t>EXAMPLE</w:t>
      </w:r>
    </w:p>
    <w:p w14:paraId="7F3E3712" w14:textId="77777777" w:rsidR="00A61122" w:rsidRDefault="00BD774E">
      <w:pPr>
        <w:pStyle w:val="Code-"/>
      </w:pPr>
      <w:r>
        <w:t>class B {</w:t>
      </w:r>
      <w:r>
        <w:br/>
        <w:t xml:space="preserve">  // class scope starts...</w:t>
      </w:r>
      <w:r>
        <w:br/>
        <w:t xml:space="preserve">  // bar1 is not yet defined</w:t>
      </w:r>
      <w:r>
        <w:br/>
        <w:t xml:space="preserve">  computed int bar1;    // computed variable</w:t>
      </w:r>
      <w:r>
        <w:br/>
        <w:t xml:space="preserve">  // bar1 is now define</w:t>
      </w:r>
      <w:r>
        <w:t>d and accessible in class scope</w:t>
      </w:r>
      <w:r>
        <w:br/>
        <w:t xml:space="preserve">  {</w:t>
      </w:r>
      <w:r>
        <w:br/>
        <w:t xml:space="preserve">    // nested block scope starts...</w:t>
      </w:r>
      <w:r>
        <w:br/>
        <w:t xml:space="preserve">    // bar1 can be referenced here due to both class scope</w:t>
      </w:r>
      <w:r>
        <w:br/>
        <w:t xml:space="preserve">    // and outer block scope</w:t>
      </w:r>
      <w:r>
        <w:br/>
        <w:t xml:space="preserve">    // bar2 is not yet defined</w:t>
      </w:r>
      <w:r>
        <w:br/>
        <w:t xml:space="preserve">    computed int bar2;  // computed variable</w:t>
      </w:r>
      <w:r>
        <w:br/>
        <w:t xml:space="preserve">    // bar2 is now d</w:t>
      </w:r>
      <w:r>
        <w:t>efined and only accessible in block scope</w:t>
      </w:r>
      <w:r>
        <w:br/>
        <w:t xml:space="preserve">  }</w:t>
      </w:r>
      <w:r>
        <w:br/>
        <w:t xml:space="preserve">  if (bar1 == 0) {</w:t>
      </w:r>
      <w:r>
        <w:br/>
        <w:t xml:space="preserve">    // conditional block scope starts...</w:t>
      </w:r>
      <w:r>
        <w:br/>
        <w:t xml:space="preserve">    computed int bar3;  // computed variable</w:t>
      </w:r>
      <w:r>
        <w:br/>
        <w:t xml:space="preserve">    // bar3 is now defined and only accessible in block scope</w:t>
      </w:r>
      <w:r>
        <w:br/>
        <w:t xml:space="preserve">  }</w:t>
      </w:r>
      <w:r>
        <w:br/>
        <w:t>}</w:t>
      </w:r>
      <w:r>
        <w:br/>
        <w:t xml:space="preserve"> </w:t>
      </w:r>
      <w:r>
        <w:br/>
        <w:t>B b;</w:t>
      </w:r>
      <w:r>
        <w:br/>
        <w:t xml:space="preserve"> </w:t>
      </w:r>
      <w:r>
        <w:br/>
        <w:t>// b.bar1 is accessible</w:t>
      </w:r>
      <w:r>
        <w:br/>
        <w:t>// b</w:t>
      </w:r>
      <w:r>
        <w:t>.bar2 is NOT accessible</w:t>
      </w:r>
      <w:r>
        <w:br/>
        <w:t>// b.bar3 is NOT accessible</w:t>
      </w:r>
      <w:r>
        <w:br/>
      </w:r>
    </w:p>
    <w:p w14:paraId="10D3ABF2" w14:textId="77777777" w:rsidR="00A61122" w:rsidRDefault="00BD774E">
      <w:pPr>
        <w:pStyle w:val="Heading2"/>
        <w:rPr>
          <w:rFonts w:hint="eastAsia"/>
        </w:rPr>
      </w:pPr>
      <w:bookmarkStart w:id="101" w:name="Section_5.20"/>
      <w:bookmarkStart w:id="102" w:name="_Toc221110638"/>
      <w:bookmarkEnd w:id="101"/>
      <w:r>
        <w:t>SDL specification limits</w:t>
      </w:r>
      <w:bookmarkEnd w:id="102"/>
    </w:p>
    <w:p w14:paraId="237826E0" w14:textId="77777777" w:rsidR="00A61122" w:rsidRDefault="00BD774E">
      <w:pPr>
        <w:pStyle w:val="BodyText"/>
      </w:pPr>
      <w:r>
        <w:t>As this document does not cover parsing or translation of SDL specifications, the following are identified as unspecified constraints on an SDL specification:</w:t>
      </w:r>
    </w:p>
    <w:p w14:paraId="53782F8C" w14:textId="77777777" w:rsidR="00A61122" w:rsidRDefault="00BD774E">
      <w:pPr>
        <w:pStyle w:val="ListContinue1"/>
      </w:pPr>
      <w:r>
        <w:lastRenderedPageBreak/>
        <w:t>maximum levels of b</w:t>
      </w:r>
      <w:r>
        <w:t>lock nesting;</w:t>
      </w:r>
      <w:bookmarkStart w:id="103" w:name="idc2a50a4184f44c0b9fc4741f695e40c5"/>
      <w:bookmarkEnd w:id="103"/>
    </w:p>
    <w:p w14:paraId="44C4F556" w14:textId="77777777" w:rsidR="00A61122" w:rsidRDefault="00BD774E">
      <w:pPr>
        <w:pStyle w:val="ListContinue1"/>
      </w:pPr>
      <w:r>
        <w:t>maximum levels of expression nesting;</w:t>
      </w:r>
      <w:bookmarkStart w:id="104" w:name="id458257ad12d74763e9db05a6bbb11b9b"/>
      <w:bookmarkEnd w:id="104"/>
    </w:p>
    <w:p w14:paraId="5304B829" w14:textId="77777777" w:rsidR="00A61122" w:rsidRDefault="00BD774E">
      <w:pPr>
        <w:pStyle w:val="ListContinue1"/>
      </w:pPr>
      <w:r>
        <w:t>maximum levels of class nesting;</w:t>
      </w:r>
      <w:bookmarkStart w:id="105" w:name="id9b1c2685bd954c898308cb6e6a9e3fa5"/>
      <w:bookmarkEnd w:id="105"/>
    </w:p>
    <w:p w14:paraId="7719E784" w14:textId="77777777" w:rsidR="00A61122" w:rsidRDefault="00BD774E">
      <w:pPr>
        <w:pStyle w:val="ListContinue1"/>
      </w:pPr>
      <w:r>
        <w:t>maximum levels of map nesting;</w:t>
      </w:r>
      <w:bookmarkStart w:id="106" w:name="id6e3170ecf0374599bcbcc4e11415f306"/>
      <w:bookmarkEnd w:id="106"/>
    </w:p>
    <w:p w14:paraId="37D39F00" w14:textId="77777777" w:rsidR="00A61122" w:rsidRDefault="00BD774E">
      <w:pPr>
        <w:pStyle w:val="ListContinue1"/>
      </w:pPr>
      <w:r>
        <w:t>maximum number of identifiers;</w:t>
      </w:r>
      <w:bookmarkStart w:id="107" w:name="id1b6c5deccdbf4238bb287dc31d8163f8"/>
      <w:bookmarkEnd w:id="107"/>
    </w:p>
    <w:p w14:paraId="4C879A24" w14:textId="77777777" w:rsidR="00A61122" w:rsidRDefault="00BD774E">
      <w:pPr>
        <w:pStyle w:val="ListContinue1"/>
      </w:pPr>
      <w:r>
        <w:t>maximum number of class members;</w:t>
      </w:r>
      <w:bookmarkStart w:id="108" w:name="id5279a24bd5cb4690f86d0ab30ad73eee"/>
      <w:bookmarkEnd w:id="108"/>
    </w:p>
    <w:p w14:paraId="09313A70" w14:textId="77777777" w:rsidR="00A61122" w:rsidRDefault="00BD774E">
      <w:pPr>
        <w:pStyle w:val="ListContinue1"/>
      </w:pPr>
      <w:r>
        <w:t>maximum number of labelled statements in a switch clause;</w:t>
      </w:r>
      <w:bookmarkStart w:id="109" w:name="idc075063a133648b79a03a2ea19700623"/>
      <w:bookmarkEnd w:id="109"/>
    </w:p>
    <w:p w14:paraId="409B889E" w14:textId="77777777" w:rsidR="00A61122" w:rsidRDefault="00BD774E">
      <w:pPr>
        <w:pStyle w:val="ListContinue1"/>
      </w:pPr>
      <w:r>
        <w:t xml:space="preserve">maximum number of </w:t>
      </w:r>
      <w:r>
        <w:t>characters in a string literal;</w:t>
      </w:r>
      <w:bookmarkStart w:id="110" w:name="id263b02b2b3374831bbd1ce038934ba2f"/>
      <w:bookmarkEnd w:id="110"/>
    </w:p>
    <w:p w14:paraId="29D4FC80" w14:textId="77777777" w:rsidR="00A61122" w:rsidRDefault="00BD774E">
      <w:pPr>
        <w:pStyle w:val="ListContinue1"/>
      </w:pPr>
      <w:r>
        <w:t>maximum number of parameters in a class parameter list;</w:t>
      </w:r>
      <w:bookmarkStart w:id="111" w:name="id1120f578e9b0416896ff09795fdc24e8"/>
      <w:bookmarkEnd w:id="111"/>
    </w:p>
    <w:p w14:paraId="6AE791F0" w14:textId="77777777" w:rsidR="00A61122" w:rsidRDefault="00BD774E">
      <w:pPr>
        <w:pStyle w:val="ListContinue1"/>
      </w:pPr>
      <w:r>
        <w:t>maximum character length of a multiple character numeric literal;</w:t>
      </w:r>
      <w:bookmarkStart w:id="112" w:name="id0d47b50284b14f1bfd42fba06525af80"/>
      <w:bookmarkEnd w:id="112"/>
    </w:p>
    <w:p w14:paraId="50D6A36A" w14:textId="77777777" w:rsidR="00A61122" w:rsidRDefault="00BD774E">
      <w:pPr>
        <w:pStyle w:val="ListContinue1"/>
      </w:pPr>
      <w:r>
        <w:t>maximum number of concatenated adjacent multiple character numeric literals;</w:t>
      </w:r>
      <w:bookmarkStart w:id="113" w:name="idfb9c15c806754cb68cd24fce908ff075"/>
      <w:bookmarkEnd w:id="113"/>
    </w:p>
    <w:p w14:paraId="554803D5" w14:textId="77777777" w:rsidR="00A61122" w:rsidRDefault="00BD774E">
      <w:pPr>
        <w:pStyle w:val="ListContinue1"/>
      </w:pPr>
      <w:r>
        <w:t xml:space="preserve">maximum character length </w:t>
      </w:r>
      <w:r>
        <w:t>of a string literal value;</w:t>
      </w:r>
      <w:bookmarkStart w:id="114" w:name="id43327b4ae043404cd9cad5d753febd27"/>
      <w:bookmarkEnd w:id="114"/>
    </w:p>
    <w:p w14:paraId="46C7D28D" w14:textId="77777777" w:rsidR="00A61122" w:rsidRDefault="00BD774E">
      <w:pPr>
        <w:pStyle w:val="ListContinue1"/>
      </w:pPr>
      <w:r>
        <w:t>maximum number of concatenated adjacent string literal values;</w:t>
      </w:r>
      <w:bookmarkStart w:id="115" w:name="idd9b54ccbb9934741ea80503404a97259"/>
      <w:bookmarkEnd w:id="115"/>
    </w:p>
    <w:p w14:paraId="7AE552B2" w14:textId="77777777" w:rsidR="00A61122" w:rsidRDefault="00BD774E">
      <w:pPr>
        <w:pStyle w:val="ListContinue1"/>
      </w:pPr>
      <w:r>
        <w:t>maximum number of dimensions in a multi-dimensional array;</w:t>
      </w:r>
      <w:bookmarkStart w:id="116" w:name="id2f9e847aa2644c94fb60071301849747"/>
      <w:bookmarkEnd w:id="116"/>
    </w:p>
    <w:p w14:paraId="4AA270F2" w14:textId="77777777" w:rsidR="00A61122" w:rsidRDefault="00BD774E">
      <w:pPr>
        <w:pStyle w:val="ListContinue1"/>
      </w:pPr>
      <w:r>
        <w:t>maximum number of elements in each dimension of an array.</w:t>
      </w:r>
      <w:bookmarkStart w:id="117" w:name="iddc2a0f6eb41d447ee345fb811e8a2f0a"/>
      <w:bookmarkEnd w:id="117"/>
    </w:p>
    <w:p w14:paraId="54D3DE89" w14:textId="77777777" w:rsidR="00A61122" w:rsidRDefault="00BD774E">
      <w:pPr>
        <w:pStyle w:val="Heading1"/>
        <w:rPr>
          <w:rFonts w:hint="eastAsia"/>
        </w:rPr>
      </w:pPr>
      <w:bookmarkStart w:id="118" w:name="Section_6"/>
      <w:bookmarkStart w:id="119" w:name="_Toc221110639"/>
      <w:bookmarkEnd w:id="118"/>
      <w:r>
        <w:t>Elementary data types</w:t>
      </w:r>
      <w:bookmarkEnd w:id="119"/>
    </w:p>
    <w:p w14:paraId="5F0D19D1" w14:textId="77777777" w:rsidR="00A61122" w:rsidRDefault="00BD774E">
      <w:pPr>
        <w:pStyle w:val="Heading2"/>
        <w:rPr>
          <w:rFonts w:hint="eastAsia"/>
        </w:rPr>
      </w:pPr>
      <w:bookmarkStart w:id="120" w:name="Section_6.1"/>
      <w:bookmarkStart w:id="121" w:name="_Toc221110640"/>
      <w:bookmarkEnd w:id="120"/>
      <w:r>
        <w:t>General</w:t>
      </w:r>
      <w:bookmarkEnd w:id="121"/>
    </w:p>
    <w:p w14:paraId="14A43DEC" w14:textId="77777777" w:rsidR="00A61122" w:rsidRDefault="00BD774E">
      <w:pPr>
        <w:pStyle w:val="BodyText"/>
      </w:pPr>
      <w:r>
        <w:t xml:space="preserve">The SDL </w:t>
      </w:r>
      <w:r>
        <w:t>defines the following elementary data types as listed below and described in more detail in the subsequent subclauses.</w:t>
      </w:r>
    </w:p>
    <w:p w14:paraId="7BE835C9" w14:textId="77777777" w:rsidR="00A61122" w:rsidRDefault="00BD774E">
      <w:pPr>
        <w:pStyle w:val="ListNumber1"/>
        <w:numPr>
          <w:ilvl w:val="0"/>
          <w:numId w:val="5"/>
        </w:numPr>
      </w:pPr>
      <w:r>
        <w:rPr>
          <w:b/>
        </w:rPr>
        <w:t>Constant-length direct representation bit fields or Fixed Length Codes (FLCs)</w:t>
      </w:r>
      <w:r>
        <w:t>. These describe the encoded value exactly as it is to be us</w:t>
      </w:r>
      <w:r>
        <w:t xml:space="preserve">ed by the appropriate decoding process (see </w:t>
      </w:r>
      <w:hyperlink w:anchor="Section_6.2">
        <w:r>
          <w:rPr>
            <w:rStyle w:val="Hyperlink"/>
          </w:rPr>
          <w:t>6.2</w:t>
        </w:r>
      </w:hyperlink>
      <w:r>
        <w:t>).</w:t>
      </w:r>
    </w:p>
    <w:p w14:paraId="166462EC" w14:textId="77777777" w:rsidR="00A61122" w:rsidRDefault="00BD774E">
      <w:pPr>
        <w:pStyle w:val="ListNumber1"/>
        <w:numPr>
          <w:ilvl w:val="0"/>
          <w:numId w:val="5"/>
        </w:numPr>
      </w:pPr>
      <w:r>
        <w:rPr>
          <w:b/>
        </w:rPr>
        <w:t>Variable length direct representation bit fields, or parametric FLCs</w:t>
      </w:r>
      <w:r>
        <w:t>. These are FLCs for which the actual length is determined by the context of the bitstream (e.g. the val</w:t>
      </w:r>
      <w:r>
        <w:t xml:space="preserve">ue of another parameter) (see </w:t>
      </w:r>
      <w:hyperlink w:anchor="Section_6.3">
        <w:r>
          <w:rPr>
            <w:rStyle w:val="Hyperlink"/>
          </w:rPr>
          <w:t>6.3</w:t>
        </w:r>
      </w:hyperlink>
      <w:r>
        <w:t>).</w:t>
      </w:r>
    </w:p>
    <w:p w14:paraId="2433B7CD" w14:textId="77777777" w:rsidR="00A61122" w:rsidRDefault="00BD774E">
      <w:pPr>
        <w:pStyle w:val="ListNumber1"/>
        <w:numPr>
          <w:ilvl w:val="0"/>
          <w:numId w:val="5"/>
        </w:numPr>
      </w:pPr>
      <w:r>
        <w:rPr>
          <w:b/>
        </w:rPr>
        <w:t>Constant-length indirect representation bit fields</w:t>
      </w:r>
      <w:r>
        <w:t>. These require an extra lookup using an encoded value FLC into an appropriate table or variable to obtain the desired value or set of v</w:t>
      </w:r>
      <w:r>
        <w:t xml:space="preserve">alues (see </w:t>
      </w:r>
      <w:hyperlink w:anchor="Section_6.4">
        <w:r>
          <w:rPr>
            <w:rStyle w:val="Hyperlink"/>
          </w:rPr>
          <w:t>6.4</w:t>
        </w:r>
      </w:hyperlink>
      <w:r>
        <w:t>).</w:t>
      </w:r>
    </w:p>
    <w:p w14:paraId="6F1EF28F" w14:textId="77777777" w:rsidR="00A61122" w:rsidRDefault="00BD774E">
      <w:pPr>
        <w:pStyle w:val="ListNumber1"/>
        <w:numPr>
          <w:ilvl w:val="0"/>
          <w:numId w:val="5"/>
        </w:numPr>
      </w:pPr>
      <w:r>
        <w:rPr>
          <w:b/>
        </w:rPr>
        <w:t>Variable-length indirect representation bit fields (e.g., Huffman codes)</w:t>
      </w:r>
      <w:r>
        <w:t>. These require an extra lookup using an encoded value parametric FLC into an appropriate table or variable to obtain the desired val</w:t>
      </w:r>
      <w:r>
        <w:t>u</w:t>
      </w:r>
      <w:r>
        <w:rPr>
          <w:b/>
        </w:rPr>
        <w:t>e</w:t>
      </w:r>
      <w:r>
        <w:t xml:space="preserve"> or set of values (see </w:t>
      </w:r>
      <w:hyperlink w:anchor="Section_6.5">
        <w:r>
          <w:rPr>
            <w:rStyle w:val="Hyperlink"/>
          </w:rPr>
          <w:t>6.5</w:t>
        </w:r>
      </w:hyperlink>
      <w:r>
        <w:t>).</w:t>
      </w:r>
    </w:p>
    <w:p w14:paraId="114C55E8" w14:textId="77777777" w:rsidR="00A61122" w:rsidRDefault="00BD774E">
      <w:pPr>
        <w:pStyle w:val="ListNumber1"/>
        <w:numPr>
          <w:ilvl w:val="0"/>
          <w:numId w:val="5"/>
        </w:numPr>
      </w:pPr>
      <w:r>
        <w:rPr>
          <w:b/>
        </w:rPr>
        <w:t>Variable length strings</w:t>
      </w:r>
      <w:r>
        <w:t xml:space="preserve">. These represent a series of characters (see </w:t>
      </w:r>
      <w:hyperlink w:anchor="Section_6.6">
        <w:r>
          <w:rPr>
            <w:rStyle w:val="Hyperlink"/>
          </w:rPr>
          <w:t>6.6</w:t>
        </w:r>
      </w:hyperlink>
      <w:r>
        <w:t>).</w:t>
      </w:r>
    </w:p>
    <w:p w14:paraId="388865CC" w14:textId="77777777" w:rsidR="00A61122" w:rsidRDefault="00BD774E">
      <w:pPr>
        <w:pStyle w:val="Heading2"/>
        <w:rPr>
          <w:rFonts w:hint="eastAsia"/>
        </w:rPr>
      </w:pPr>
      <w:bookmarkStart w:id="122" w:name="Section_6.2"/>
      <w:bookmarkStart w:id="123" w:name="_Toc221110641"/>
      <w:bookmarkEnd w:id="122"/>
      <w:r>
        <w:t>Constant-length direct representation bit fields</w:t>
      </w:r>
      <w:bookmarkEnd w:id="123"/>
    </w:p>
    <w:p w14:paraId="63B605A5" w14:textId="77777777" w:rsidR="00A61122" w:rsidRDefault="00BD774E">
      <w:pPr>
        <w:pStyle w:val="BodyText"/>
      </w:pPr>
      <w:r>
        <w:t xml:space="preserve">Constant-length direct </w:t>
      </w:r>
      <w:r>
        <w:t>representation bit fields, or FLCs, which are parsed variable definitions shall be represented as:</w:t>
      </w:r>
    </w:p>
    <w:p w14:paraId="5903702B" w14:textId="77777777" w:rsidR="00A61122" w:rsidRDefault="00BD774E">
      <w:pPr>
        <w:pStyle w:val="BodyText"/>
      </w:pPr>
      <w:r>
        <w:rPr>
          <w:b/>
        </w:rPr>
        <w:lastRenderedPageBreak/>
        <w:t>Rule E.1: Elementary data types</w:t>
      </w:r>
    </w:p>
    <w:p w14:paraId="73F30AAB" w14:textId="77777777" w:rsidR="00A61122" w:rsidRDefault="00BD774E">
      <w:pPr>
        <w:pStyle w:val="Code-"/>
      </w:pPr>
      <w:r>
        <w:t>[const] [aligned[(modifier)]] type(length) identifier[=value];</w:t>
      </w:r>
      <w:r>
        <w:br/>
      </w:r>
    </w:p>
    <w:p w14:paraId="4DED3549" w14:textId="77777777" w:rsidR="00A61122" w:rsidRDefault="00BD774E">
      <w:pPr>
        <w:pStyle w:val="Heading3"/>
        <w:rPr>
          <w:rFonts w:hint="eastAsia"/>
        </w:rPr>
      </w:pPr>
      <w:bookmarkStart w:id="124" w:name="Section_6.2.1"/>
      <w:bookmarkEnd w:id="124"/>
      <w:r>
        <w:t>Alignment</w:t>
      </w:r>
    </w:p>
    <w:p w14:paraId="20221267" w14:textId="77777777" w:rsidR="00A61122" w:rsidRDefault="00BD774E">
      <w:pPr>
        <w:pStyle w:val="BodyText"/>
      </w:pPr>
      <w:r>
        <w:t xml:space="preserve">The keyword </w:t>
      </w:r>
      <w:r>
        <w:rPr>
          <w:rStyle w:val="Courier"/>
          <w:b/>
        </w:rPr>
        <w:t>aligned</w:t>
      </w:r>
      <w:r>
        <w:t xml:space="preserve"> indicates that the data is alig</w:t>
      </w:r>
      <w:r>
        <w:t>ned on a byte boundary.</w:t>
      </w:r>
    </w:p>
    <w:p w14:paraId="5628CDF0" w14:textId="77777777" w:rsidR="00A61122" w:rsidRDefault="00BD774E">
      <w:pPr>
        <w:pStyle w:val="BodyText"/>
      </w:pPr>
      <w:r>
        <w:t>For example, a 16‑bit value aligned on a byte boundary:</w:t>
      </w:r>
    </w:p>
    <w:p w14:paraId="767145D4" w14:textId="77777777" w:rsidR="00A61122" w:rsidRDefault="00BD774E">
      <w:pPr>
        <w:pStyle w:val="Example"/>
      </w:pPr>
      <w:r>
        <w:t>EXAMPLE 1</w:t>
      </w:r>
    </w:p>
    <w:p w14:paraId="7290C774" w14:textId="77777777" w:rsidR="00A61122" w:rsidRDefault="00BD774E">
      <w:pPr>
        <w:pStyle w:val="Code-"/>
      </w:pPr>
      <w:r>
        <w:t>aligned bit(16) foo;</w:t>
      </w:r>
      <w:r>
        <w:br/>
      </w:r>
    </w:p>
    <w:p w14:paraId="3740ADA5" w14:textId="77777777" w:rsidR="00A61122" w:rsidRDefault="00BD774E">
      <w:pPr>
        <w:pStyle w:val="BodyText"/>
      </w:pPr>
      <w:r>
        <w:t>An example bitstream for this would be:</w:t>
      </w:r>
    </w:p>
    <w:p w14:paraId="47525A33" w14:textId="77777777" w:rsidR="00A61122" w:rsidRDefault="00BD774E">
      <w:pPr>
        <w:pStyle w:val="Example"/>
      </w:pPr>
      <w:r>
        <w:t>EXAMPLE 2</w:t>
      </w:r>
    </w:p>
    <w:p w14:paraId="3D5B2667" w14:textId="77777777" w:rsidR="00A61122" w:rsidRDefault="00BD774E">
      <w:pPr>
        <w:pStyle w:val="Code-"/>
      </w:pPr>
      <w:r>
        <w:t>...</w:t>
      </w:r>
      <w:r>
        <w:br/>
        <w:t>&lt;skip 0..7 bits&gt;                  // byte aligned</w:t>
      </w:r>
      <w:r>
        <w:br/>
        <w:t>0 0 0 1 0 0 1 0 0 1 0 0 1 0 0 0   // foo</w:t>
      </w:r>
      <w:r>
        <w:t xml:space="preserve"> = 0x1248</w:t>
      </w:r>
      <w:r>
        <w:br/>
        <w:t>...</w:t>
      </w:r>
      <w:r>
        <w:br/>
      </w:r>
    </w:p>
    <w:p w14:paraId="6CDD0905" w14:textId="77777777" w:rsidR="00A61122" w:rsidRDefault="00BD774E">
      <w:pPr>
        <w:pStyle w:val="BodyText"/>
      </w:pPr>
      <w:r>
        <w:t xml:space="preserve">An optional numeric </w:t>
      </w:r>
      <w:r>
        <w:rPr>
          <w:i/>
        </w:rPr>
        <w:t>modifier</w:t>
      </w:r>
      <w:r>
        <w:t xml:space="preserve"> attribute may be used to signify alignment on boundaries other than byte. Allowed values are 8, 16, 32, 64, and 128. Any skipped bits due to alignment shall have the value ‘0’.</w:t>
      </w:r>
    </w:p>
    <w:p w14:paraId="76AFE938" w14:textId="77777777" w:rsidR="00A61122" w:rsidRDefault="00BD774E">
      <w:pPr>
        <w:pStyle w:val="BodyText"/>
      </w:pPr>
      <w:r>
        <w:t>For example, an 8‑bit value aligned</w:t>
      </w:r>
      <w:r>
        <w:t xml:space="preserve"> on a 2‑byte boundary:</w:t>
      </w:r>
    </w:p>
    <w:p w14:paraId="5592F278" w14:textId="77777777" w:rsidR="00A61122" w:rsidRDefault="00BD774E">
      <w:pPr>
        <w:pStyle w:val="Example"/>
      </w:pPr>
      <w:r>
        <w:t>EXAMPLE 3</w:t>
      </w:r>
    </w:p>
    <w:p w14:paraId="016CB971" w14:textId="77777777" w:rsidR="00A61122" w:rsidRDefault="00BD774E">
      <w:pPr>
        <w:pStyle w:val="Code-"/>
      </w:pPr>
      <w:r>
        <w:t>aligned(16) bit(8) foo;</w:t>
      </w:r>
      <w:r>
        <w:br/>
      </w:r>
    </w:p>
    <w:p w14:paraId="4312E158" w14:textId="77777777" w:rsidR="00A61122" w:rsidRDefault="00BD774E">
      <w:pPr>
        <w:pStyle w:val="BodyText"/>
      </w:pPr>
      <w:r>
        <w:t>An example bitstream for this would be:</w:t>
      </w:r>
    </w:p>
    <w:p w14:paraId="465BB6C6" w14:textId="77777777" w:rsidR="00A61122" w:rsidRDefault="00BD774E">
      <w:pPr>
        <w:pStyle w:val="Example"/>
      </w:pPr>
      <w:r>
        <w:t>EXAMPLE 4</w:t>
      </w:r>
    </w:p>
    <w:p w14:paraId="477FAC03" w14:textId="77777777" w:rsidR="00A61122" w:rsidRDefault="00BD774E">
      <w:pPr>
        <w:pStyle w:val="Code-"/>
      </w:pPr>
      <w:r>
        <w:t>...</w:t>
      </w:r>
      <w:r>
        <w:br/>
        <w:t>&lt;skip 0..15 bits&gt; // 2-byte aligned</w:t>
      </w:r>
      <w:r>
        <w:br/>
        <w:t>0 0 0 1 0 0 1 0   // foo = 0x12</w:t>
      </w:r>
      <w:r>
        <w:br/>
        <w:t>...</w:t>
      </w:r>
      <w:r>
        <w:br/>
      </w:r>
    </w:p>
    <w:p w14:paraId="07F6C004" w14:textId="77777777" w:rsidR="00A61122" w:rsidRDefault="00BD774E">
      <w:pPr>
        <w:pStyle w:val="Heading3"/>
        <w:rPr>
          <w:rFonts w:hint="eastAsia"/>
        </w:rPr>
      </w:pPr>
      <w:bookmarkStart w:id="125" w:name="Section_6.2.2"/>
      <w:bookmarkEnd w:id="125"/>
      <w:r>
        <w:t>Type</w:t>
      </w:r>
    </w:p>
    <w:p w14:paraId="20311386" w14:textId="77777777" w:rsidR="00A61122" w:rsidRDefault="00BD774E">
      <w:pPr>
        <w:pStyle w:val="BodyText"/>
      </w:pPr>
      <w:r>
        <w:t xml:space="preserve">The grammar rule construct </w:t>
      </w:r>
      <w:r>
        <w:rPr>
          <w:rStyle w:val="Courier"/>
          <w:b/>
          <w:i/>
        </w:rPr>
        <w:t>type</w:t>
      </w:r>
      <w:r>
        <w:t xml:space="preserve"> comprises the following: </w:t>
      </w:r>
      <w:r>
        <w:rPr>
          <w:rStyle w:val="Courier"/>
          <w:b/>
        </w:rPr>
        <w:t>int</w:t>
      </w:r>
      <w:r>
        <w:t xml:space="preserve"> for signed integer, </w:t>
      </w:r>
      <w:r>
        <w:rPr>
          <w:rStyle w:val="Courier"/>
          <w:b/>
        </w:rPr>
        <w:t>unsigned int</w:t>
      </w:r>
      <w:r>
        <w:t xml:space="preserve"> for unsigned integer, </w:t>
      </w:r>
      <w:r>
        <w:rPr>
          <w:rStyle w:val="Courier"/>
          <w:b/>
        </w:rPr>
        <w:t>float</w:t>
      </w:r>
      <w:r>
        <w:t xml:space="preserve"> for floating point, and </w:t>
      </w:r>
      <w:r>
        <w:rPr>
          <w:rStyle w:val="Courier"/>
          <w:b/>
        </w:rPr>
        <w:t>bit</w:t>
      </w:r>
      <w:r>
        <w:t xml:space="preserve"> for raw binary data.</w:t>
      </w:r>
    </w:p>
    <w:p w14:paraId="15C6CCC1" w14:textId="77777777" w:rsidR="00A61122" w:rsidRDefault="00BD774E">
      <w:pPr>
        <w:pStyle w:val="Heading3"/>
        <w:rPr>
          <w:rFonts w:hint="eastAsia"/>
        </w:rPr>
      </w:pPr>
      <w:bookmarkStart w:id="126" w:name="Section_6.2.3"/>
      <w:bookmarkEnd w:id="126"/>
      <w:r>
        <w:t>Length</w:t>
      </w:r>
    </w:p>
    <w:p w14:paraId="06A9D020" w14:textId="77777777" w:rsidR="00A61122" w:rsidRDefault="00BD774E">
      <w:pPr>
        <w:pStyle w:val="BodyText"/>
      </w:pPr>
      <w:r>
        <w:t xml:space="preserve">The </w:t>
      </w:r>
      <w:r>
        <w:rPr>
          <w:i/>
        </w:rPr>
        <w:t>length</w:t>
      </w:r>
      <w:r>
        <w:t xml:space="preserve"> attribute indicates the length of the element value in bits, as it is stored in the bitstream. Whe</w:t>
      </w:r>
      <w:r>
        <w:t xml:space="preserve">n the grammar rule construct </w:t>
      </w:r>
      <w:r>
        <w:rPr>
          <w:rStyle w:val="Courier"/>
          <w:b/>
          <w:i/>
        </w:rPr>
        <w:t>type</w:t>
      </w:r>
      <w:r>
        <w:t xml:space="preserve"> is </w:t>
      </w:r>
      <w:r>
        <w:rPr>
          <w:rStyle w:val="Courier"/>
          <w:b/>
        </w:rPr>
        <w:t>float</w:t>
      </w:r>
      <w:r>
        <w:t xml:space="preserve">, then the </w:t>
      </w:r>
      <w:r>
        <w:rPr>
          <w:i/>
        </w:rPr>
        <w:t>length</w:t>
      </w:r>
      <w:r>
        <w:t xml:space="preserve"> attribute shall be equal to 16, 32, 64, 128 or 256.</w:t>
      </w:r>
    </w:p>
    <w:p w14:paraId="3BA1FE18" w14:textId="77777777" w:rsidR="00A61122" w:rsidRDefault="00BD774E">
      <w:pPr>
        <w:pStyle w:val="Note"/>
      </w:pPr>
      <w:r>
        <w:t>NOTE</w:t>
      </w:r>
      <w:r>
        <w:tab/>
        <w:t>As some of those bit depths may be uncommon for floats, the expected environment implementing a given SDL specification must support the ch</w:t>
      </w:r>
      <w:r>
        <w:t>osen bit depth.</w:t>
      </w:r>
    </w:p>
    <w:p w14:paraId="509DA779" w14:textId="77777777" w:rsidR="00A61122" w:rsidRDefault="00BD774E">
      <w:pPr>
        <w:pStyle w:val="BodyText"/>
      </w:pPr>
      <w:r>
        <w:t xml:space="preserve">Refer to </w:t>
      </w:r>
      <w:hyperlink w:anchor="Section_5.12.3">
        <w:r>
          <w:rPr>
            <w:rStyle w:val="Hyperlink"/>
          </w:rPr>
          <w:t>5.12.3</w:t>
        </w:r>
      </w:hyperlink>
      <w:r>
        <w:t xml:space="preserve"> for a discussion on the maximum value of </w:t>
      </w:r>
      <w:r>
        <w:rPr>
          <w:i/>
        </w:rPr>
        <w:t>length</w:t>
      </w:r>
      <w:r>
        <w:t>.</w:t>
      </w:r>
    </w:p>
    <w:p w14:paraId="4B2EB51B" w14:textId="77777777" w:rsidR="00A61122" w:rsidRDefault="00BD774E">
      <w:pPr>
        <w:pStyle w:val="BodyText"/>
      </w:pPr>
      <w:r>
        <w:t>For example, a 5‑bit unsigned integer that is parsed would be represented as:</w:t>
      </w:r>
    </w:p>
    <w:p w14:paraId="59E6B914" w14:textId="77777777" w:rsidR="00A61122" w:rsidRDefault="00BD774E">
      <w:pPr>
        <w:pStyle w:val="Example"/>
      </w:pPr>
      <w:r>
        <w:lastRenderedPageBreak/>
        <w:t>EXAMPLE 1</w:t>
      </w:r>
    </w:p>
    <w:p w14:paraId="0357202B" w14:textId="77777777" w:rsidR="00A61122" w:rsidRDefault="00BD774E">
      <w:pPr>
        <w:pStyle w:val="Code-"/>
      </w:pPr>
      <w:r>
        <w:t>unsigned int(5) parsed_variable;</w:t>
      </w:r>
      <w:r>
        <w:br/>
      </w:r>
    </w:p>
    <w:p w14:paraId="4079B450" w14:textId="77777777" w:rsidR="00A61122" w:rsidRDefault="00BD774E">
      <w:pPr>
        <w:pStyle w:val="BodyText"/>
      </w:pPr>
      <w:r>
        <w:t xml:space="preserve">An </w:t>
      </w:r>
      <w:r>
        <w:t>example bitstream for this would be:</w:t>
      </w:r>
    </w:p>
    <w:p w14:paraId="18073EBA" w14:textId="77777777" w:rsidR="00A61122" w:rsidRDefault="00BD774E">
      <w:pPr>
        <w:pStyle w:val="Example"/>
      </w:pPr>
      <w:r>
        <w:t>EXAMPLE 2</w:t>
      </w:r>
    </w:p>
    <w:p w14:paraId="68FE1AFE" w14:textId="77777777" w:rsidR="00A61122" w:rsidRDefault="00BD774E">
      <w:pPr>
        <w:pStyle w:val="Code-"/>
      </w:pPr>
      <w:r>
        <w:t>...</w:t>
      </w:r>
      <w:r>
        <w:br/>
        <w:t>1 0 0 1 0 // parsed_variable = 0x12</w:t>
      </w:r>
      <w:r>
        <w:br/>
        <w:t xml:space="preserve">... </w:t>
      </w:r>
      <w:r>
        <w:br/>
      </w:r>
    </w:p>
    <w:p w14:paraId="775E6FAA" w14:textId="77777777" w:rsidR="00A61122" w:rsidRDefault="00BD774E">
      <w:pPr>
        <w:pStyle w:val="Heading3"/>
        <w:rPr>
          <w:rFonts w:hint="eastAsia"/>
        </w:rPr>
      </w:pPr>
      <w:bookmarkStart w:id="127" w:name="Section_6.2.4"/>
      <w:bookmarkEnd w:id="127"/>
      <w:r>
        <w:t>Value</w:t>
      </w:r>
    </w:p>
    <w:p w14:paraId="7CEED473" w14:textId="77777777" w:rsidR="00A61122" w:rsidRDefault="00BD774E">
      <w:pPr>
        <w:pStyle w:val="BodyText"/>
      </w:pPr>
      <w:r>
        <w:t xml:space="preserve">The </w:t>
      </w:r>
      <w:r>
        <w:rPr>
          <w:i/>
        </w:rPr>
        <w:t>value</w:t>
      </w:r>
      <w:r>
        <w:t xml:space="preserve"> attribute shall be present only when the value is constrained to a single value (e.g. start codes) or a range of values (i.e., ‘</w:t>
      </w:r>
      <w:r>
        <w:rPr>
          <w:rStyle w:val="Courier"/>
        </w:rPr>
        <w:t>0x01..0xAF</w:t>
      </w:r>
      <w:r>
        <w:t>’). A var</w:t>
      </w:r>
      <w:r>
        <w:t xml:space="preserve">iable or expression may be used when defining a single value or range of values for the </w:t>
      </w:r>
      <w:r>
        <w:rPr>
          <w:i/>
        </w:rPr>
        <w:t>value</w:t>
      </w:r>
      <w:r>
        <w:t xml:space="preserve"> attribute. For example:</w:t>
      </w:r>
    </w:p>
    <w:p w14:paraId="71593E2E" w14:textId="77777777" w:rsidR="00A61122" w:rsidRDefault="00BD774E">
      <w:pPr>
        <w:pStyle w:val="Example"/>
      </w:pPr>
      <w:r>
        <w:t>EXAMPLE</w:t>
      </w:r>
    </w:p>
    <w:p w14:paraId="07B3550A" w14:textId="77777777" w:rsidR="00A61122" w:rsidRDefault="00BD774E">
      <w:pPr>
        <w:pStyle w:val="Code-"/>
      </w:pPr>
      <w:r>
        <w:t>unsigned int(8) min = 0..4;</w:t>
      </w:r>
      <w:r>
        <w:br/>
        <w:t>unsigned int(8) max = 4..7;</w:t>
      </w:r>
      <w:r>
        <w:tab/>
      </w:r>
      <w:r>
        <w:br/>
        <w:t>unsigned int(8) foo = min .. max - 1;</w:t>
      </w:r>
      <w:r>
        <w:br/>
      </w:r>
    </w:p>
    <w:p w14:paraId="05D20A86" w14:textId="77777777" w:rsidR="00A61122" w:rsidRDefault="00BD774E">
      <w:pPr>
        <w:pStyle w:val="BodyText"/>
      </w:pPr>
      <w:r>
        <w:t>The single value or range of value</w:t>
      </w:r>
      <w:r>
        <w:t>s defined shall be valid for the defined variable type.</w:t>
      </w:r>
    </w:p>
    <w:p w14:paraId="65EA5865" w14:textId="77777777" w:rsidR="00A61122" w:rsidRDefault="00BD774E">
      <w:pPr>
        <w:pStyle w:val="BodyText"/>
      </w:pPr>
      <w:r>
        <w:t xml:space="preserve">Refer to </w:t>
      </w:r>
      <w:hyperlink w:anchor="Section_5.12.3">
        <w:r>
          <w:rPr>
            <w:rStyle w:val="Hyperlink"/>
          </w:rPr>
          <w:t>5.12.3</w:t>
        </w:r>
      </w:hyperlink>
      <w:r>
        <w:t xml:space="preserve"> for a discussion on the limits of </w:t>
      </w:r>
      <w:r>
        <w:rPr>
          <w:i/>
        </w:rPr>
        <w:t>value</w:t>
      </w:r>
      <w:r>
        <w:t>.</w:t>
      </w:r>
    </w:p>
    <w:p w14:paraId="6A4E10DA" w14:textId="77777777" w:rsidR="00A61122" w:rsidRDefault="00BD774E">
      <w:pPr>
        <w:pStyle w:val="BodyText"/>
      </w:pPr>
      <w:r>
        <w:t xml:space="preserve">Refer to </w:t>
      </w:r>
      <w:hyperlink w:anchor="Section_5.12.4">
        <w:r>
          <w:rPr>
            <w:rStyle w:val="Hyperlink"/>
          </w:rPr>
          <w:t>5.12.4</w:t>
        </w:r>
      </w:hyperlink>
      <w:r>
        <w:t xml:space="preserve"> for a discussion on the coercion of </w:t>
      </w:r>
      <w:r>
        <w:rPr>
          <w:i/>
        </w:rPr>
        <w:t>value</w:t>
      </w:r>
      <w:r>
        <w:t>.</w:t>
      </w:r>
    </w:p>
    <w:p w14:paraId="4FE96631" w14:textId="77777777" w:rsidR="00A61122" w:rsidRDefault="00BD774E">
      <w:pPr>
        <w:pStyle w:val="BodyText"/>
      </w:pPr>
      <w:r>
        <w:t>Parsed ele</w:t>
      </w:r>
      <w:r>
        <w:t>mentary data type variables with definitions that fall outside the flow of parsing shall have an initial value of 0.</w:t>
      </w:r>
    </w:p>
    <w:p w14:paraId="48024E53" w14:textId="77777777" w:rsidR="00A61122" w:rsidRDefault="00BD774E">
      <w:pPr>
        <w:pStyle w:val="Heading3"/>
        <w:rPr>
          <w:rFonts w:hint="eastAsia"/>
        </w:rPr>
      </w:pPr>
      <w:bookmarkStart w:id="128" w:name="Section_6.2.5"/>
      <w:bookmarkEnd w:id="128"/>
      <w:r>
        <w:t>Constants</w:t>
      </w:r>
    </w:p>
    <w:p w14:paraId="1B83AEE8" w14:textId="77777777" w:rsidR="00A61122" w:rsidRDefault="00BD774E">
      <w:pPr>
        <w:pStyle w:val="BodyText"/>
      </w:pPr>
      <w:r>
        <w:t xml:space="preserve">Constants shall be defined using the keyword </w:t>
      </w:r>
      <w:r>
        <w:rPr>
          <w:rStyle w:val="Courier"/>
          <w:b/>
        </w:rPr>
        <w:t>const</w:t>
      </w:r>
      <w:r>
        <w:t>.</w:t>
      </w:r>
    </w:p>
    <w:p w14:paraId="25D9AB36" w14:textId="77777777" w:rsidR="00A61122" w:rsidRDefault="00BD774E">
      <w:pPr>
        <w:pStyle w:val="Example"/>
      </w:pPr>
      <w:r>
        <w:t>EXAMPLE 1</w:t>
      </w:r>
    </w:p>
    <w:p w14:paraId="2A8A018C" w14:textId="77777777" w:rsidR="00A61122" w:rsidRDefault="00BD774E">
      <w:pPr>
        <w:pStyle w:val="Code-"/>
      </w:pPr>
      <w:r>
        <w:t>const int(8) SOME_VALUE;       // the parsed value will be immutabl</w:t>
      </w:r>
      <w:r>
        <w:t>e</w:t>
      </w:r>
      <w:r>
        <w:br/>
        <w:t>const bit(2) BIT_PATTERN=0b01; // the parsed value shall be 0b01 and</w:t>
      </w:r>
      <w:r>
        <w:br/>
        <w:t xml:space="preserve">                               // will be immutable</w:t>
      </w:r>
      <w:r>
        <w:br/>
      </w:r>
    </w:p>
    <w:p w14:paraId="0B6A23EA" w14:textId="77777777" w:rsidR="00A61122" w:rsidRDefault="00BD774E">
      <w:pPr>
        <w:pStyle w:val="BodyText"/>
      </w:pPr>
      <w:r>
        <w:t>An example bitstream for this would be:</w:t>
      </w:r>
    </w:p>
    <w:p w14:paraId="01F08980" w14:textId="77777777" w:rsidR="00A61122" w:rsidRDefault="00BD774E">
      <w:pPr>
        <w:pStyle w:val="Example"/>
      </w:pPr>
      <w:r>
        <w:t>EXAMPLE 2</w:t>
      </w:r>
    </w:p>
    <w:p w14:paraId="03D79D8A" w14:textId="77777777" w:rsidR="00A61122" w:rsidRDefault="00BD774E">
      <w:pPr>
        <w:pStyle w:val="Code-"/>
      </w:pPr>
      <w:r>
        <w:t>...</w:t>
      </w:r>
      <w:r>
        <w:br/>
        <w:t>0 0 0 1 0 0 1 0 // SOME_VALUE = 0x12 and is now immutable</w:t>
      </w:r>
      <w:r>
        <w:br/>
        <w:t>0 1             // B</w:t>
      </w:r>
      <w:r>
        <w:t>IT_PATTERN = 0x1 (error if bitstream not "0 1")</w:t>
      </w:r>
      <w:r>
        <w:br/>
        <w:t xml:space="preserve">                // and is now immutable</w:t>
      </w:r>
      <w:r>
        <w:br/>
        <w:t>...</w:t>
      </w:r>
      <w:r>
        <w:br/>
      </w:r>
    </w:p>
    <w:p w14:paraId="01C366CB" w14:textId="77777777" w:rsidR="00A61122" w:rsidRDefault="00BD774E">
      <w:pPr>
        <w:pStyle w:val="BodyText"/>
      </w:pPr>
      <w:r>
        <w:t xml:space="preserve">A </w:t>
      </w:r>
      <w:r>
        <w:rPr>
          <w:rStyle w:val="Courier"/>
          <w:b/>
        </w:rPr>
        <w:t>const</w:t>
      </w:r>
      <w:r>
        <w:t xml:space="preserve"> variable value shall not be modified. For example, the following is invalid:</w:t>
      </w:r>
    </w:p>
    <w:p w14:paraId="404B31EF" w14:textId="77777777" w:rsidR="00A61122" w:rsidRDefault="00BD774E">
      <w:pPr>
        <w:pStyle w:val="Example"/>
      </w:pPr>
      <w:r>
        <w:t>EXAMPLE 3</w:t>
      </w:r>
    </w:p>
    <w:p w14:paraId="1FC77141" w14:textId="77777777" w:rsidR="00A61122" w:rsidRDefault="00BD774E">
      <w:pPr>
        <w:pStyle w:val="Code-"/>
      </w:pPr>
      <w:r>
        <w:lastRenderedPageBreak/>
        <w:t>const int(8) PRECISION = 10;</w:t>
      </w:r>
      <w:r>
        <w:br/>
        <w:t xml:space="preserve">precision++; // mutating a </w:t>
      </w:r>
      <w:r>
        <w:t>constant value is illegal</w:t>
      </w:r>
      <w:r>
        <w:br/>
      </w:r>
    </w:p>
    <w:p w14:paraId="41507C84" w14:textId="77777777" w:rsidR="00A61122" w:rsidRDefault="00BD774E">
      <w:pPr>
        <w:pStyle w:val="Heading3"/>
        <w:rPr>
          <w:rFonts w:hint="eastAsia"/>
        </w:rPr>
      </w:pPr>
      <w:bookmarkStart w:id="129" w:name="Section_6.2.6"/>
      <w:bookmarkEnd w:id="129"/>
      <w:r>
        <w:t>Look-ahead</w:t>
      </w:r>
    </w:p>
    <w:p w14:paraId="47C5ACBE" w14:textId="77777777" w:rsidR="00A61122" w:rsidRDefault="00BD774E">
      <w:pPr>
        <w:pStyle w:val="BodyText"/>
      </w:pPr>
      <w:r>
        <w:t>In some scenarios, it can be desirable to examine the immediately following bits in the bitstream, without consuming these bits. To support this behaviour, a ‘</w:t>
      </w:r>
      <w:r>
        <w:rPr>
          <w:rStyle w:val="Courier"/>
          <w:b/>
        </w:rPr>
        <w:t>*</w:t>
      </w:r>
      <w:r>
        <w:t xml:space="preserve">’ character shall be placed after the parse </w:t>
      </w:r>
      <w:r>
        <w:rPr>
          <w:i/>
        </w:rPr>
        <w:t>length</w:t>
      </w:r>
      <w:r>
        <w:t xml:space="preserve"> parenth</w:t>
      </w:r>
      <w:r>
        <w:t>eses to modify the parse size semantics.</w:t>
      </w:r>
    </w:p>
    <w:p w14:paraId="0580D83B" w14:textId="77777777" w:rsidR="00A61122" w:rsidRDefault="00BD774E">
      <w:pPr>
        <w:pStyle w:val="BodyText"/>
      </w:pPr>
      <w:r>
        <w:rPr>
          <w:b/>
        </w:rPr>
        <w:t>Rule E.2: Look-ahead parsing</w:t>
      </w:r>
    </w:p>
    <w:p w14:paraId="3AF415CB" w14:textId="77777777" w:rsidR="00A61122" w:rsidRDefault="00BD774E">
      <w:pPr>
        <w:pStyle w:val="Code-"/>
      </w:pPr>
      <w:r>
        <w:t>[const] [aligned[(modifier)]] type(length)* identifier [=value];</w:t>
      </w:r>
      <w:r>
        <w:br/>
      </w:r>
    </w:p>
    <w:p w14:paraId="40F4D5BA" w14:textId="77777777" w:rsidR="00A61122" w:rsidRDefault="00BD774E">
      <w:pPr>
        <w:pStyle w:val="BodyText"/>
      </w:pPr>
      <w:r>
        <w:t xml:space="preserve">The keyword </w:t>
      </w:r>
      <w:r>
        <w:rPr>
          <w:rStyle w:val="Courier"/>
          <w:b/>
        </w:rPr>
        <w:t>aligned</w:t>
      </w:r>
      <w:r>
        <w:t xml:space="preserve"> and its </w:t>
      </w:r>
      <w:r>
        <w:rPr>
          <w:i/>
        </w:rPr>
        <w:t>modifier</w:t>
      </w:r>
      <w:r>
        <w:t xml:space="preserve"> have the same meaning as in </w:t>
      </w:r>
      <w:hyperlink w:anchor="Section_6.2.1">
        <w:r>
          <w:rPr>
            <w:rStyle w:val="Hyperlink"/>
          </w:rPr>
          <w:t>6.2.1</w:t>
        </w:r>
      </w:hyperlink>
      <w:r>
        <w:t>.</w:t>
      </w:r>
    </w:p>
    <w:p w14:paraId="0BB81744" w14:textId="77777777" w:rsidR="00A61122" w:rsidRDefault="00BD774E">
      <w:pPr>
        <w:pStyle w:val="BodyText"/>
      </w:pPr>
      <w:r>
        <w:t xml:space="preserve">The keyword </w:t>
      </w:r>
      <w:r>
        <w:rPr>
          <w:rStyle w:val="Courier"/>
          <w:b/>
        </w:rPr>
        <w:t>const</w:t>
      </w:r>
      <w:r>
        <w:t xml:space="preserve"> has the same meaning as in </w:t>
      </w:r>
      <w:hyperlink w:anchor="Section_6.2.5">
        <w:r>
          <w:rPr>
            <w:rStyle w:val="Hyperlink"/>
          </w:rPr>
          <w:t>6.2.5</w:t>
        </w:r>
      </w:hyperlink>
      <w:r>
        <w:t>.</w:t>
      </w:r>
    </w:p>
    <w:p w14:paraId="30614540" w14:textId="77777777" w:rsidR="00A61122" w:rsidRDefault="00BD774E">
      <w:pPr>
        <w:pStyle w:val="BodyText"/>
      </w:pPr>
      <w:r>
        <w:t>For example, the value of the next 8 bits in the bitstream can be read as an unsigned integer without advancing the current pos</w:t>
      </w:r>
      <w:r>
        <w:t>ition in the bitstream using the following representation:</w:t>
      </w:r>
    </w:p>
    <w:p w14:paraId="1EAA6EE9" w14:textId="77777777" w:rsidR="00A61122" w:rsidRDefault="00BD774E">
      <w:pPr>
        <w:pStyle w:val="Example"/>
      </w:pPr>
      <w:r>
        <w:t>EXAMPLE 1</w:t>
      </w:r>
    </w:p>
    <w:p w14:paraId="0B6D9F23" w14:textId="77777777" w:rsidR="00A61122" w:rsidRDefault="00BD774E">
      <w:pPr>
        <w:pStyle w:val="Code-"/>
      </w:pPr>
      <w:r>
        <w:t>unsigned int(8)* next_byte;</w:t>
      </w:r>
      <w:r>
        <w:br/>
        <w:t xml:space="preserve"> </w:t>
      </w:r>
      <w:r>
        <w:br/>
        <w:t>// check if high-bit set</w:t>
      </w:r>
      <w:r>
        <w:br/>
        <w:t>if (next_byte &amp; 0x80) {</w:t>
      </w:r>
      <w:r>
        <w:br/>
        <w:t xml:space="preserve">  // if so parse as a 16-bit value</w:t>
      </w:r>
      <w:r>
        <w:br/>
        <w:t xml:space="preserve">  unsigned int(16) value;</w:t>
      </w:r>
      <w:r>
        <w:br/>
        <w:t>}</w:t>
      </w:r>
      <w:r>
        <w:br/>
        <w:t>else {</w:t>
      </w:r>
      <w:r>
        <w:br/>
        <w:t xml:space="preserve">  // if not parse as an 8-bit value</w:t>
      </w:r>
      <w:r>
        <w:br/>
        <w:t xml:space="preserve">  </w:t>
      </w:r>
      <w:r>
        <w:t>unsigned int(8) value;</w:t>
      </w:r>
      <w:r>
        <w:br/>
        <w:t>}</w:t>
      </w:r>
      <w:r>
        <w:br/>
      </w:r>
    </w:p>
    <w:p w14:paraId="077EC7ED" w14:textId="77777777" w:rsidR="00A61122" w:rsidRDefault="00BD774E">
      <w:pPr>
        <w:pStyle w:val="Note"/>
      </w:pPr>
      <w:r>
        <w:t>NOTE</w:t>
      </w:r>
      <w:r>
        <w:tab/>
        <w:t xml:space="preserve">The conditional </w:t>
      </w:r>
      <w:r>
        <w:rPr>
          <w:rStyle w:val="Courier"/>
          <w:b/>
        </w:rPr>
        <w:t>if</w:t>
      </w:r>
      <w:r>
        <w:t>-then-</w:t>
      </w:r>
      <w:r>
        <w:rPr>
          <w:rStyle w:val="Courier"/>
          <w:b/>
        </w:rPr>
        <w:t>else</w:t>
      </w:r>
      <w:r>
        <w:t xml:space="preserve"> construct is defined in </w:t>
      </w:r>
      <w:hyperlink w:anchor="Section_9.2">
        <w:r>
          <w:rPr>
            <w:rStyle w:val="Hyperlink"/>
          </w:rPr>
          <w:t>9.2</w:t>
        </w:r>
      </w:hyperlink>
      <w:r>
        <w:t>.</w:t>
      </w:r>
    </w:p>
    <w:p w14:paraId="25C88A25" w14:textId="77777777" w:rsidR="00A61122" w:rsidRDefault="00BD774E">
      <w:pPr>
        <w:pStyle w:val="BodyText"/>
      </w:pPr>
      <w:r>
        <w:t>An example bitstream for this would be:</w:t>
      </w:r>
    </w:p>
    <w:p w14:paraId="19686604" w14:textId="77777777" w:rsidR="00A61122" w:rsidRDefault="00BD774E">
      <w:pPr>
        <w:pStyle w:val="Example"/>
      </w:pPr>
      <w:r>
        <w:t>EXAMPLE 2</w:t>
      </w:r>
    </w:p>
    <w:p w14:paraId="551E603F" w14:textId="77777777" w:rsidR="00A61122" w:rsidRDefault="00BD774E">
      <w:pPr>
        <w:pStyle w:val="Code-"/>
      </w:pPr>
      <w:r>
        <w:t>...</w:t>
      </w:r>
      <w:r>
        <w:br/>
        <w:t xml:space="preserve">                                // next_byte = 0x87</w:t>
      </w:r>
      <w:r>
        <w:br/>
        <w:t>1 0 0 0 0 1 1 1 0 1 0 0 1 0</w:t>
      </w:r>
      <w:r>
        <w:t xml:space="preserve"> 1 0 // value = 0x8746</w:t>
      </w:r>
      <w:r>
        <w:br/>
        <w:t>...</w:t>
      </w:r>
      <w:r>
        <w:br/>
      </w:r>
    </w:p>
    <w:p w14:paraId="095F44F4" w14:textId="77777777" w:rsidR="00A61122" w:rsidRDefault="00BD774E">
      <w:pPr>
        <w:pStyle w:val="Heading3"/>
        <w:rPr>
          <w:rFonts w:hint="eastAsia"/>
        </w:rPr>
      </w:pPr>
      <w:bookmarkStart w:id="130" w:name="Section_6.2.7"/>
      <w:bookmarkEnd w:id="130"/>
      <w:r>
        <w:t>Legacy</w:t>
      </w:r>
    </w:p>
    <w:p w14:paraId="26E505FB" w14:textId="77777777" w:rsidR="00A61122" w:rsidRDefault="00BD774E">
      <w:pPr>
        <w:pStyle w:val="BodyText"/>
      </w:pPr>
      <w:r>
        <w:t xml:space="preserve">In some scenarios, a variable needs to be declared for legacy reasons but is no longer used in practice. To declare such a variable, the keyword </w:t>
      </w:r>
      <w:r>
        <w:rPr>
          <w:rStyle w:val="Courier"/>
          <w:b/>
        </w:rPr>
        <w:t>legacy</w:t>
      </w:r>
      <w:r>
        <w:t xml:space="preserve"> shall be used.</w:t>
      </w:r>
    </w:p>
    <w:p w14:paraId="3B2330A5" w14:textId="77777777" w:rsidR="00A61122" w:rsidRDefault="00BD774E">
      <w:pPr>
        <w:pStyle w:val="BodyText"/>
      </w:pPr>
      <w:r>
        <w:rPr>
          <w:b/>
        </w:rPr>
        <w:t>Rule E.3: Legacy keyword</w:t>
      </w:r>
    </w:p>
    <w:p w14:paraId="500E0833" w14:textId="77777777" w:rsidR="00A61122" w:rsidRDefault="00BD774E">
      <w:pPr>
        <w:pStyle w:val="Code-"/>
      </w:pPr>
      <w:r>
        <w:t>legacy [const] [aligned[(modi</w:t>
      </w:r>
      <w:r>
        <w:t>fier)]] type(length) identifier [=value];</w:t>
      </w:r>
      <w:r>
        <w:br/>
      </w:r>
    </w:p>
    <w:p w14:paraId="455D79B3" w14:textId="77777777" w:rsidR="00A61122" w:rsidRDefault="00BD774E">
      <w:pPr>
        <w:pStyle w:val="Note"/>
      </w:pPr>
      <w:r>
        <w:t>NOTE</w:t>
      </w:r>
      <w:r>
        <w:tab/>
        <w:t xml:space="preserve">The look-ahead function defined in </w:t>
      </w:r>
      <w:hyperlink w:anchor="Section_6.2.6">
        <w:r>
          <w:rPr>
            <w:rStyle w:val="Hyperlink"/>
          </w:rPr>
          <w:t>6.2.6</w:t>
        </w:r>
      </w:hyperlink>
      <w:r>
        <w:t xml:space="preserve"> is not supported for the legacy keyword.</w:t>
      </w:r>
    </w:p>
    <w:p w14:paraId="2E129475" w14:textId="77777777" w:rsidR="00A61122" w:rsidRDefault="00BD774E">
      <w:pPr>
        <w:pStyle w:val="BodyText"/>
      </w:pPr>
      <w:r>
        <w:t xml:space="preserve">The keyword </w:t>
      </w:r>
      <w:r>
        <w:rPr>
          <w:rStyle w:val="Courier"/>
          <w:b/>
        </w:rPr>
        <w:t>aligned</w:t>
      </w:r>
      <w:r>
        <w:t xml:space="preserve"> and its </w:t>
      </w:r>
      <w:r>
        <w:rPr>
          <w:i/>
        </w:rPr>
        <w:t>modifier</w:t>
      </w:r>
      <w:r>
        <w:t xml:space="preserve"> have the same meaning as in </w:t>
      </w:r>
      <w:hyperlink w:anchor="Section_6.2.1">
        <w:r>
          <w:rPr>
            <w:rStyle w:val="Hyperlink"/>
          </w:rPr>
          <w:t>6.2.1</w:t>
        </w:r>
      </w:hyperlink>
      <w:r>
        <w:t>.</w:t>
      </w:r>
    </w:p>
    <w:p w14:paraId="19D60A79" w14:textId="77777777" w:rsidR="00A61122" w:rsidRDefault="00BD774E">
      <w:pPr>
        <w:pStyle w:val="BodyText"/>
      </w:pPr>
      <w:r>
        <w:lastRenderedPageBreak/>
        <w:t xml:space="preserve">The keyword </w:t>
      </w:r>
      <w:r>
        <w:rPr>
          <w:rStyle w:val="Courier"/>
          <w:b/>
        </w:rPr>
        <w:t>const</w:t>
      </w:r>
      <w:r>
        <w:t xml:space="preserve"> has the same meaning as in </w:t>
      </w:r>
      <w:hyperlink w:anchor="Section_6.2.5">
        <w:r>
          <w:rPr>
            <w:rStyle w:val="Hyperlink"/>
          </w:rPr>
          <w:t>6.2.5</w:t>
        </w:r>
      </w:hyperlink>
      <w:r>
        <w:t>.</w:t>
      </w:r>
    </w:p>
    <w:p w14:paraId="435C7FC0" w14:textId="77777777" w:rsidR="00A61122" w:rsidRDefault="00BD774E">
      <w:pPr>
        <w:pStyle w:val="BodyText"/>
      </w:pPr>
      <w:r>
        <w:t xml:space="preserve">When the optional </w:t>
      </w:r>
      <w:r>
        <w:rPr>
          <w:i/>
        </w:rPr>
        <w:t>value</w:t>
      </w:r>
      <w:r>
        <w:t xml:space="preserve"> attribute is present, it shall be a single value and not a range of values. The </w:t>
      </w:r>
      <w:r>
        <w:rPr>
          <w:i/>
        </w:rPr>
        <w:t>value</w:t>
      </w:r>
      <w:r>
        <w:t xml:space="preserve"> is merely an indication of the possible </w:t>
      </w:r>
      <w:r>
        <w:t xml:space="preserve">value encoded in the bitstream but is not a restriction as in the case where the keyword </w:t>
      </w:r>
      <w:r>
        <w:rPr>
          <w:rStyle w:val="Courier"/>
          <w:b/>
        </w:rPr>
        <w:t>legacy</w:t>
      </w:r>
      <w:r>
        <w:t xml:space="preserve"> is absent.</w:t>
      </w:r>
    </w:p>
    <w:p w14:paraId="4E9DC0A4" w14:textId="77777777" w:rsidR="00A61122" w:rsidRDefault="00BD774E">
      <w:pPr>
        <w:pStyle w:val="BodyText"/>
      </w:pPr>
      <w:r>
        <w:t xml:space="preserve">For example, the following class definition (classes are defined in </w:t>
      </w:r>
      <w:hyperlink w:anchor="Section_7.1">
        <w:r>
          <w:rPr>
            <w:rStyle w:val="Hyperlink"/>
          </w:rPr>
          <w:t>7.1</w:t>
        </w:r>
      </w:hyperlink>
      <w:r>
        <w:t>) defines the second and third member variab</w:t>
      </w:r>
      <w:r>
        <w:t>les for legacy reasons but their values have no meaning:</w:t>
      </w:r>
    </w:p>
    <w:p w14:paraId="14F42FE5" w14:textId="77777777" w:rsidR="00A61122" w:rsidRDefault="00BD774E">
      <w:pPr>
        <w:pStyle w:val="Example"/>
      </w:pPr>
      <w:r>
        <w:t>EXAMPLE</w:t>
      </w:r>
    </w:p>
    <w:p w14:paraId="76DE0F46" w14:textId="77777777" w:rsidR="00A61122" w:rsidRDefault="00BD774E">
      <w:pPr>
        <w:pStyle w:val="Code-"/>
      </w:pPr>
      <w:r>
        <w:t>class WidelyUsedClass {</w:t>
      </w:r>
      <w:r>
        <w:br/>
        <w:t xml:space="preserve">  int(8) important_1;</w:t>
      </w:r>
      <w:r>
        <w:br/>
        <w:t xml:space="preserve">  legacy int(8) legacy_1;          // value should be ignored</w:t>
      </w:r>
      <w:r>
        <w:br/>
      </w:r>
      <w:r>
        <w:t xml:space="preserve">  legacy int(8) legacy_2 = 0x10;   // value should be ignored,</w:t>
      </w:r>
      <w:r>
        <w:br/>
        <w:t xml:space="preserve">                                   // might not be 0x10</w:t>
      </w:r>
      <w:r>
        <w:br/>
        <w:t xml:space="preserve">  int(8) important_2;</w:t>
      </w:r>
      <w:r>
        <w:br/>
        <w:t>}</w:t>
      </w:r>
      <w:r>
        <w:br/>
      </w:r>
    </w:p>
    <w:p w14:paraId="3FFCDB47" w14:textId="77777777" w:rsidR="00A61122" w:rsidRDefault="00BD774E">
      <w:pPr>
        <w:pStyle w:val="Heading3"/>
        <w:rPr>
          <w:rFonts w:hint="eastAsia"/>
        </w:rPr>
      </w:pPr>
      <w:bookmarkStart w:id="131" w:name="Section_6.2.8"/>
      <w:bookmarkEnd w:id="131"/>
      <w:r>
        <w:t>Reserved</w:t>
      </w:r>
    </w:p>
    <w:p w14:paraId="62750D88" w14:textId="77777777" w:rsidR="00A61122" w:rsidRDefault="00BD774E">
      <w:pPr>
        <w:pStyle w:val="BodyText"/>
      </w:pPr>
      <w:r>
        <w:t xml:space="preserve">In some scenarios, the semantics of a variable’s value is exclusively defined by the SDL specification </w:t>
      </w:r>
      <w:r>
        <w:t xml:space="preserve">declaring it even though the values are left unspecified. To declare such a variable, the keyword </w:t>
      </w:r>
      <w:r>
        <w:rPr>
          <w:rStyle w:val="Courier"/>
          <w:b/>
        </w:rPr>
        <w:t>reserved</w:t>
      </w:r>
      <w:r>
        <w:t xml:space="preserve"> shall be used.</w:t>
      </w:r>
    </w:p>
    <w:p w14:paraId="3F94F2F9" w14:textId="77777777" w:rsidR="00A61122" w:rsidRDefault="00BD774E">
      <w:pPr>
        <w:pStyle w:val="BodyText"/>
      </w:pPr>
      <w:r>
        <w:rPr>
          <w:b/>
        </w:rPr>
        <w:t>Rule E.4: Reserved keyword</w:t>
      </w:r>
    </w:p>
    <w:p w14:paraId="503A08C2" w14:textId="77777777" w:rsidR="00A61122" w:rsidRDefault="00BD774E">
      <w:pPr>
        <w:pStyle w:val="Code-"/>
      </w:pPr>
      <w:r>
        <w:t>reserved [const] [aligned[(modifier)]] type(length) identifier [=value];</w:t>
      </w:r>
      <w:r>
        <w:br/>
      </w:r>
    </w:p>
    <w:p w14:paraId="5D6ECD32" w14:textId="77777777" w:rsidR="00A61122" w:rsidRDefault="00BD774E">
      <w:pPr>
        <w:pStyle w:val="Note"/>
      </w:pPr>
      <w:r>
        <w:t>NOTE</w:t>
      </w:r>
      <w:r>
        <w:tab/>
      </w:r>
      <w:r>
        <w:t xml:space="preserve">The look-ahead function defined in </w:t>
      </w:r>
      <w:hyperlink w:anchor="Section_6.2.6">
        <w:r>
          <w:rPr>
            <w:rStyle w:val="Hyperlink"/>
          </w:rPr>
          <w:t>6.2.6</w:t>
        </w:r>
      </w:hyperlink>
      <w:r>
        <w:t xml:space="preserve"> is not supported for the reserved keyword.</w:t>
      </w:r>
    </w:p>
    <w:p w14:paraId="7EC2E561" w14:textId="77777777" w:rsidR="00A61122" w:rsidRDefault="00BD774E">
      <w:pPr>
        <w:pStyle w:val="BodyText"/>
      </w:pPr>
      <w:r>
        <w:t xml:space="preserve">The keyword </w:t>
      </w:r>
      <w:r>
        <w:rPr>
          <w:rStyle w:val="Courier"/>
          <w:b/>
        </w:rPr>
        <w:t>aligned</w:t>
      </w:r>
      <w:r>
        <w:t xml:space="preserve"> and its </w:t>
      </w:r>
      <w:r>
        <w:rPr>
          <w:i/>
        </w:rPr>
        <w:t>modifier</w:t>
      </w:r>
      <w:r>
        <w:t xml:space="preserve"> have the same meaning as in </w:t>
      </w:r>
      <w:hyperlink w:anchor="Section_6.2.1">
        <w:r>
          <w:rPr>
            <w:rStyle w:val="Hyperlink"/>
          </w:rPr>
          <w:t>6.2.1</w:t>
        </w:r>
      </w:hyperlink>
      <w:r>
        <w:t>.</w:t>
      </w:r>
    </w:p>
    <w:p w14:paraId="15E6C1DD" w14:textId="77777777" w:rsidR="00A61122" w:rsidRDefault="00BD774E">
      <w:pPr>
        <w:pStyle w:val="BodyText"/>
      </w:pPr>
      <w:r>
        <w:t xml:space="preserve">The keyword </w:t>
      </w:r>
      <w:r>
        <w:rPr>
          <w:rStyle w:val="Courier"/>
          <w:b/>
        </w:rPr>
        <w:t>const</w:t>
      </w:r>
      <w:r>
        <w:t xml:space="preserve"> has the sa</w:t>
      </w:r>
      <w:r>
        <w:t xml:space="preserve">me meaning as in </w:t>
      </w:r>
      <w:hyperlink w:anchor="Section_6.2.5">
        <w:r>
          <w:rPr>
            <w:rStyle w:val="Hyperlink"/>
          </w:rPr>
          <w:t>6.2.5</w:t>
        </w:r>
      </w:hyperlink>
      <w:r>
        <w:t>.</w:t>
      </w:r>
    </w:p>
    <w:p w14:paraId="50A7E612" w14:textId="77777777" w:rsidR="00A61122" w:rsidRDefault="00BD774E">
      <w:pPr>
        <w:pStyle w:val="BodyText"/>
      </w:pPr>
      <w:r>
        <w:t xml:space="preserve">When the optional </w:t>
      </w:r>
      <w:r>
        <w:rPr>
          <w:i/>
        </w:rPr>
        <w:t>value</w:t>
      </w:r>
      <w:r>
        <w:t xml:space="preserve"> attribute is present, it is merely an indication of the possible value encoded in the bitstream but is not a restriction as in the case where the keyword </w:t>
      </w:r>
      <w:r>
        <w:rPr>
          <w:rStyle w:val="Courier"/>
          <w:b/>
        </w:rPr>
        <w:t>reserved</w:t>
      </w:r>
      <w:r>
        <w:t xml:space="preserve"> is absent</w:t>
      </w:r>
      <w:r>
        <w:t>.</w:t>
      </w:r>
    </w:p>
    <w:p w14:paraId="54320F83" w14:textId="77777777" w:rsidR="00A61122" w:rsidRDefault="00BD774E">
      <w:pPr>
        <w:pStyle w:val="BodyText"/>
      </w:pPr>
      <w:r>
        <w:t xml:space="preserve">For example, the following class definition (classes are defined in </w:t>
      </w:r>
      <w:hyperlink w:anchor="Section_7.1">
        <w:r>
          <w:rPr>
            <w:rStyle w:val="Hyperlink"/>
          </w:rPr>
          <w:t>7.1</w:t>
        </w:r>
      </w:hyperlink>
      <w:r>
        <w:t>) defines the first member and reserves the second and third members for future potential use:</w:t>
      </w:r>
    </w:p>
    <w:p w14:paraId="1F89FFAA" w14:textId="77777777" w:rsidR="00A61122" w:rsidRDefault="00BD774E">
      <w:pPr>
        <w:pStyle w:val="Example"/>
      </w:pPr>
      <w:r>
        <w:t>EXAMPLE</w:t>
      </w:r>
    </w:p>
    <w:p w14:paraId="0C21E5E4" w14:textId="77777777" w:rsidR="00A61122" w:rsidRDefault="00BD774E">
      <w:pPr>
        <w:pStyle w:val="Code-"/>
      </w:pPr>
      <w:r>
        <w:t>class PotentiallyUsefulClass {</w:t>
      </w:r>
      <w:r>
        <w:br/>
        <w:t xml:space="preserve">  int(8) import</w:t>
      </w:r>
      <w:r>
        <w:t>ant;</w:t>
      </w:r>
      <w:r>
        <w:br/>
        <w:t xml:space="preserve">  reserved int(8) unused_1;                  // value should be ignored</w:t>
      </w:r>
      <w:r>
        <w:br/>
        <w:t xml:space="preserve">  reserved int(8) unused_2 = 0x00..0xF0;     // value should be ignored,</w:t>
      </w:r>
      <w:r>
        <w:br/>
        <w:t xml:space="preserve">                                             // might not be in range</w:t>
      </w:r>
      <w:r>
        <w:br/>
        <w:t>}</w:t>
      </w:r>
      <w:r>
        <w:br/>
      </w:r>
    </w:p>
    <w:p w14:paraId="0B7D1A19" w14:textId="77777777" w:rsidR="00A61122" w:rsidRDefault="00BD774E">
      <w:pPr>
        <w:pStyle w:val="Heading2"/>
        <w:rPr>
          <w:rFonts w:hint="eastAsia"/>
        </w:rPr>
      </w:pPr>
      <w:bookmarkStart w:id="132" w:name="Section_6.3"/>
      <w:bookmarkStart w:id="133" w:name="_Toc221110642"/>
      <w:bookmarkEnd w:id="132"/>
      <w:r>
        <w:t>Variable length direct representa</w:t>
      </w:r>
      <w:r>
        <w:t>tion bit fields</w:t>
      </w:r>
      <w:bookmarkEnd w:id="133"/>
    </w:p>
    <w:p w14:paraId="595EE262" w14:textId="77777777" w:rsidR="00A61122" w:rsidRDefault="00BD774E">
      <w:pPr>
        <w:pStyle w:val="BodyText"/>
      </w:pPr>
      <w:r>
        <w:t xml:space="preserve">The case of variable length direct representation bit fields, or parametric FLCs is covered by Rule E.1, by allowing the </w:t>
      </w:r>
      <w:r>
        <w:rPr>
          <w:i/>
        </w:rPr>
        <w:t>length</w:t>
      </w:r>
      <w:r>
        <w:t xml:space="preserve"> attribute to be a parsed variable included in the bitstream, a computed variable, or an expression involving suc</w:t>
      </w:r>
      <w:r>
        <w:t xml:space="preserve">h variables. In case the </w:t>
      </w:r>
      <w:r>
        <w:rPr>
          <w:i/>
        </w:rPr>
        <w:t>length</w:t>
      </w:r>
      <w:r>
        <w:t xml:space="preserve"> attribute is determined by an expression, the result of this expression shall be a strictly positive integer value.</w:t>
      </w:r>
    </w:p>
    <w:p w14:paraId="281FB760" w14:textId="77777777" w:rsidR="00A61122" w:rsidRDefault="00BD774E">
      <w:pPr>
        <w:pStyle w:val="BodyText"/>
      </w:pPr>
      <w:r>
        <w:lastRenderedPageBreak/>
        <w:t xml:space="preserve">For example, in the following representation, the size of the variable </w:t>
      </w:r>
      <w:r>
        <w:rPr>
          <w:rStyle w:val="Courier"/>
        </w:rPr>
        <w:t>DC</w:t>
      </w:r>
      <w:r>
        <w:t xml:space="preserve"> is determined by the 3‑bit unsigne</w:t>
      </w:r>
      <w:r>
        <w:t xml:space="preserve">d integer value </w:t>
      </w:r>
      <w:r>
        <w:rPr>
          <w:rStyle w:val="Courier"/>
        </w:rPr>
        <w:t>precision</w:t>
      </w:r>
      <w:r>
        <w:t>:</w:t>
      </w:r>
    </w:p>
    <w:p w14:paraId="63CA9552" w14:textId="77777777" w:rsidR="00A61122" w:rsidRDefault="00BD774E">
      <w:pPr>
        <w:pStyle w:val="Example"/>
      </w:pPr>
      <w:r>
        <w:t>EXAMPLE 1</w:t>
      </w:r>
    </w:p>
    <w:p w14:paraId="6DCF5483" w14:textId="77777777" w:rsidR="00A61122" w:rsidRDefault="00BD774E">
      <w:pPr>
        <w:pStyle w:val="Code-"/>
      </w:pPr>
      <w:r>
        <w:t>unsigned int(3) precision;</w:t>
      </w:r>
      <w:r>
        <w:br/>
        <w:t>int(precision) DC;</w:t>
      </w:r>
      <w:r>
        <w:br/>
      </w:r>
    </w:p>
    <w:p w14:paraId="45EA0ABE" w14:textId="77777777" w:rsidR="00A61122" w:rsidRDefault="00BD774E">
      <w:pPr>
        <w:pStyle w:val="BodyText"/>
      </w:pPr>
      <w:r>
        <w:t>An example bitstream for this would be:</w:t>
      </w:r>
    </w:p>
    <w:p w14:paraId="3EAAFD41" w14:textId="77777777" w:rsidR="00A61122" w:rsidRDefault="00BD774E">
      <w:pPr>
        <w:pStyle w:val="Example"/>
      </w:pPr>
      <w:r>
        <w:t>EXAMPLE 2</w:t>
      </w:r>
    </w:p>
    <w:p w14:paraId="40C28579" w14:textId="77777777" w:rsidR="00A61122" w:rsidRDefault="00BD774E">
      <w:pPr>
        <w:pStyle w:val="Code-"/>
      </w:pPr>
      <w:r>
        <w:t>...</w:t>
      </w:r>
      <w:r>
        <w:br/>
        <w:t>1 0 1      // precision = 5</w:t>
      </w:r>
      <w:r>
        <w:br/>
        <w:t>1 1 1 0 1  // DC = -3</w:t>
      </w:r>
      <w:r>
        <w:br/>
        <w:t>...</w:t>
      </w:r>
      <w:r>
        <w:br/>
      </w:r>
    </w:p>
    <w:p w14:paraId="01874B27" w14:textId="77777777" w:rsidR="00A61122" w:rsidRDefault="00BD774E">
      <w:pPr>
        <w:pStyle w:val="Heading2"/>
        <w:rPr>
          <w:rFonts w:hint="eastAsia"/>
        </w:rPr>
      </w:pPr>
      <w:bookmarkStart w:id="134" w:name="Section_6.4"/>
      <w:bookmarkStart w:id="135" w:name="_Toc221110643"/>
      <w:bookmarkEnd w:id="134"/>
      <w:r>
        <w:t>Constant-length indirect representation bit fields</w:t>
      </w:r>
      <w:bookmarkEnd w:id="135"/>
    </w:p>
    <w:p w14:paraId="3E5AC2A0" w14:textId="77777777" w:rsidR="00A61122" w:rsidRDefault="00BD774E">
      <w:pPr>
        <w:pStyle w:val="BodyText"/>
      </w:pPr>
      <w:r>
        <w:t>Indirect rep</w:t>
      </w:r>
      <w:r>
        <w:t>resentation indicates that the actual value of the element at hand is indirectly specified by the bitstream using a table or map structure. In other words, the value extracted from the bitstream, which is an FLC, is an index to a map from which the final d</w:t>
      </w:r>
      <w:r>
        <w:t>esired value is extracted. This indirection is expressed by defining the map itself:</w:t>
      </w:r>
    </w:p>
    <w:p w14:paraId="3AE95B74" w14:textId="77777777" w:rsidR="00A61122" w:rsidRDefault="00BD774E">
      <w:pPr>
        <w:pStyle w:val="BodyText"/>
      </w:pPr>
      <w:r>
        <w:rPr>
          <w:b/>
        </w:rPr>
        <w:t>Rule E.3: Maps</w:t>
      </w:r>
    </w:p>
    <w:p w14:paraId="25664297" w14:textId="77777777" w:rsidR="00A61122" w:rsidRDefault="00BD774E">
      <w:pPr>
        <w:pStyle w:val="Code-"/>
      </w:pPr>
      <w:r>
        <w:t>map map_identifier(output_type) {</w:t>
      </w:r>
      <w:r>
        <w:br/>
        <w:t xml:space="preserve">  index,</w:t>
      </w:r>
      <w:r>
        <w:br/>
        <w:t xml:space="preserve">  {value[, …]}</w:t>
      </w:r>
      <w:r>
        <w:br/>
        <w:t xml:space="preserve">  [,…]</w:t>
      </w:r>
      <w:r>
        <w:br/>
        <w:t>}</w:t>
      </w:r>
      <w:r>
        <w:br/>
      </w:r>
    </w:p>
    <w:p w14:paraId="5F155F57" w14:textId="77777777" w:rsidR="00A61122" w:rsidRDefault="00BD774E">
      <w:pPr>
        <w:pStyle w:val="BodyText"/>
      </w:pPr>
      <w:r>
        <w:t xml:space="preserve">The content of the </w:t>
      </w:r>
      <w:r>
        <w:rPr>
          <w:rStyle w:val="Courier"/>
          <w:b/>
        </w:rPr>
        <w:t>map</w:t>
      </w:r>
      <w:r>
        <w:t xml:space="preserve"> is declared as a set of pairs of input </w:t>
      </w:r>
      <w:r>
        <w:rPr>
          <w:i/>
        </w:rPr>
        <w:t>index</w:t>
      </w:r>
      <w:r>
        <w:t xml:space="preserve"> values and output </w:t>
      </w:r>
      <w:r>
        <w:rPr>
          <w:i/>
        </w:rPr>
        <w:t>values</w:t>
      </w:r>
      <w:r>
        <w:t xml:space="preserve">. The </w:t>
      </w:r>
      <w:r>
        <w:rPr>
          <w:i/>
        </w:rPr>
        <w:t>index</w:t>
      </w:r>
      <w:r>
        <w:t xml:space="preserve"> values shall be unique.</w:t>
      </w:r>
    </w:p>
    <w:p w14:paraId="51F76731" w14:textId="77777777" w:rsidR="00A61122" w:rsidRDefault="00BD774E">
      <w:pPr>
        <w:pStyle w:val="Note"/>
      </w:pPr>
      <w:r>
        <w:t>NOTE</w:t>
      </w:r>
      <w:r>
        <w:tab/>
        <w:t>The syntax for maps does not allow to specify the alignment of map index values. Achieving such alignment is the responsibility of the SDL defini</w:t>
      </w:r>
      <w:r>
        <w:t>tion author.</w:t>
      </w:r>
    </w:p>
    <w:p w14:paraId="1B3EB3CC" w14:textId="77777777" w:rsidR="00A61122" w:rsidRDefault="00BD774E">
      <w:pPr>
        <w:pStyle w:val="BodyText"/>
      </w:pPr>
      <w:r>
        <w:t xml:space="preserve">The input type of a </w:t>
      </w:r>
      <w:r>
        <w:rPr>
          <w:rStyle w:val="Courier"/>
          <w:b/>
        </w:rPr>
        <w:t>map</w:t>
      </w:r>
      <w:r>
        <w:t xml:space="preserve"> (the </w:t>
      </w:r>
      <w:r>
        <w:rPr>
          <w:i/>
        </w:rPr>
        <w:t>index</w:t>
      </w:r>
      <w:r>
        <w:t xml:space="preserve"> specified in the first column) shall always be </w:t>
      </w:r>
      <w:r>
        <w:rPr>
          <w:rStyle w:val="Courier"/>
          <w:b/>
        </w:rPr>
        <w:t>bit</w:t>
      </w:r>
      <w:r>
        <w:t xml:space="preserve"> and therefore </w:t>
      </w:r>
      <w:r>
        <w:rPr>
          <w:i/>
        </w:rPr>
        <w:t>index</w:t>
      </w:r>
      <w:r>
        <w:t xml:space="preserve"> values always expressed as binary literal values. For the case of constant-length indirect representation bit fields, these binary litera</w:t>
      </w:r>
      <w:r>
        <w:t>l values shall all be the same length. The length in bits of the index is the number of bits read from the bitstream.</w:t>
      </w:r>
    </w:p>
    <w:p w14:paraId="4F84494A" w14:textId="77777777" w:rsidR="00A61122" w:rsidRDefault="00BD774E">
      <w:pPr>
        <w:pStyle w:val="BodyText"/>
      </w:pPr>
      <w:r>
        <w:t xml:space="preserve">The </w:t>
      </w:r>
      <w:r>
        <w:rPr>
          <w:i/>
        </w:rPr>
        <w:t>output_type</w:t>
      </w:r>
      <w:r>
        <w:t xml:space="preserve"> of a </w:t>
      </w:r>
      <w:r>
        <w:rPr>
          <w:rStyle w:val="Courier"/>
          <w:b/>
        </w:rPr>
        <w:t>map</w:t>
      </w:r>
      <w:r>
        <w:t xml:space="preserve"> shall be either a </w:t>
      </w:r>
      <w:r>
        <w:rPr>
          <w:b/>
          <w:i/>
        </w:rPr>
        <w:t>type</w:t>
      </w:r>
      <w:r>
        <w:t xml:space="preserve"> or a defined </w:t>
      </w:r>
      <w:r>
        <w:rPr>
          <w:rStyle w:val="Courier"/>
          <w:b/>
        </w:rPr>
        <w:t>class</w:t>
      </w:r>
      <w:r>
        <w:t xml:space="preserve"> identifier (classes are defined in </w:t>
      </w:r>
      <w:hyperlink w:anchor="Section_7.1">
        <w:r>
          <w:rPr>
            <w:rStyle w:val="Hyperlink"/>
          </w:rPr>
          <w:t>7.</w:t>
        </w:r>
        <w:r>
          <w:rPr>
            <w:rStyle w:val="Hyperlink"/>
          </w:rPr>
          <w:t>1</w:t>
        </w:r>
      </w:hyperlink>
      <w:r>
        <w:t>).</w:t>
      </w:r>
    </w:p>
    <w:p w14:paraId="20FC6DDB" w14:textId="77777777" w:rsidR="00A61122" w:rsidRDefault="00BD774E">
      <w:pPr>
        <w:pStyle w:val="BodyText"/>
      </w:pPr>
      <w:r>
        <w:t xml:space="preserve">Output values used to populate the </w:t>
      </w:r>
      <w:r>
        <w:rPr>
          <w:i/>
        </w:rPr>
        <w:t>output_type</w:t>
      </w:r>
      <w:r>
        <w:t xml:space="preserve"> shall be specified as aggregates surrounded by curly braces ( ‘</w:t>
      </w:r>
      <w:r>
        <w:rPr>
          <w:rStyle w:val="Courier"/>
          <w:b/>
        </w:rPr>
        <w:t>{</w:t>
      </w:r>
      <w:r>
        <w:t>’ and ‘</w:t>
      </w:r>
      <w:r>
        <w:rPr>
          <w:rStyle w:val="Courier"/>
          <w:b/>
        </w:rPr>
        <w:t>}</w:t>
      </w:r>
      <w:r>
        <w:t xml:space="preserve">’). Output values shall only be numeric literal values or constants (with the exception of parsed values used within variable length </w:t>
      </w:r>
      <w:r>
        <w:t xml:space="preserve">indirect representation bit fields as defined in </w:t>
      </w:r>
      <w:hyperlink w:anchor="Section_6.5">
        <w:r>
          <w:rPr>
            <w:rStyle w:val="Hyperlink"/>
          </w:rPr>
          <w:t>6.5</w:t>
        </w:r>
      </w:hyperlink>
      <w:r>
        <w:t>).</w:t>
      </w:r>
    </w:p>
    <w:p w14:paraId="0F0F3976" w14:textId="77777777" w:rsidR="00A61122" w:rsidRDefault="00BD774E">
      <w:pPr>
        <w:pStyle w:val="BodyText"/>
      </w:pPr>
      <w:r>
        <w:t xml:space="preserve">For example, a map that relates an input binary value to an output populated </w:t>
      </w:r>
      <w:r>
        <w:rPr>
          <w:rStyle w:val="Courier"/>
        </w:rPr>
        <w:t xml:space="preserve">YUVblocks </w:t>
      </w:r>
      <w:r>
        <w:rPr>
          <w:rStyle w:val="Courier"/>
          <w:b/>
        </w:rPr>
        <w:t>class</w:t>
      </w:r>
      <w:r>
        <w:t xml:space="preserve"> (classes are defined in </w:t>
      </w:r>
      <w:hyperlink w:anchor="Section_7.1">
        <w:r>
          <w:rPr>
            <w:rStyle w:val="Hyperlink"/>
          </w:rPr>
          <w:t>7.1</w:t>
        </w:r>
      </w:hyperlink>
      <w:r>
        <w:t>) can be defi</w:t>
      </w:r>
      <w:r>
        <w:t>ned using the following representation:</w:t>
      </w:r>
    </w:p>
    <w:p w14:paraId="561C219B" w14:textId="77777777" w:rsidR="00A61122" w:rsidRDefault="00BD774E">
      <w:pPr>
        <w:pStyle w:val="Example"/>
      </w:pPr>
      <w:r>
        <w:t>EXAMPLE 1</w:t>
      </w:r>
    </w:p>
    <w:p w14:paraId="10422AED" w14:textId="77777777" w:rsidR="00A61122" w:rsidRDefault="00BD774E">
      <w:pPr>
        <w:pStyle w:val="Code-"/>
      </w:pPr>
      <w:r>
        <w:t>class YUVblocks {// classes are defined later on in this document</w:t>
      </w:r>
      <w:r>
        <w:br/>
        <w:t xml:space="preserve">  computed int Yblocks; // computed variables are defined later</w:t>
      </w:r>
      <w:r>
        <w:br/>
      </w:r>
      <w:r>
        <w:t xml:space="preserve">                        // in this document</w:t>
      </w:r>
      <w:r>
        <w:br/>
        <w:t xml:space="preserve">  computed int Ublocks;</w:t>
      </w:r>
      <w:r>
        <w:br/>
      </w:r>
      <w:r>
        <w:lastRenderedPageBreak/>
        <w:t xml:space="preserve">  computed int Vblocks;</w:t>
      </w:r>
      <w:r>
        <w:br/>
        <w:t>}</w:t>
      </w:r>
      <w:r>
        <w:br/>
        <w:t xml:space="preserve"> </w:t>
      </w:r>
      <w:r>
        <w:br/>
        <w:t>// a table relating chroma formats to the number</w:t>
      </w:r>
      <w:r>
        <w:br/>
        <w:t>// of blocks per signal component</w:t>
      </w:r>
      <w:r>
        <w:br/>
        <w:t>map blocks_per_component (YUVblocks) {</w:t>
      </w:r>
      <w:r>
        <w:br/>
        <w:t xml:space="preserve">  0b00, {4, 1, 1},</w:t>
      </w:r>
      <w:r>
        <w:br/>
        <w:t xml:space="preserve">  0b01, {4, 2, 2},</w:t>
      </w:r>
      <w:r>
        <w:br/>
      </w:r>
      <w:r>
        <w:t xml:space="preserve">  0b10, {4, 4, 4}</w:t>
      </w:r>
      <w:r>
        <w:br/>
        <w:t>}</w:t>
      </w:r>
      <w:r>
        <w:br/>
      </w:r>
    </w:p>
    <w:p w14:paraId="557583FD" w14:textId="77777777" w:rsidR="00A61122" w:rsidRDefault="00BD774E">
      <w:pPr>
        <w:pStyle w:val="BodyText"/>
      </w:pPr>
      <w:r>
        <w:t xml:space="preserve">In the above example the class </w:t>
      </w:r>
      <w:r>
        <w:rPr>
          <w:rStyle w:val="Courier"/>
        </w:rPr>
        <w:t>YUVblocks</w:t>
      </w:r>
      <w:r>
        <w:t xml:space="preserve"> contains only computed member variables (defined in 8). Although the SDL supports using a declared </w:t>
      </w:r>
      <w:r>
        <w:rPr>
          <w:rStyle w:val="Courier"/>
          <w:b/>
        </w:rPr>
        <w:t>class</w:t>
      </w:r>
      <w:r>
        <w:t xml:space="preserve"> containing parsed member variables as the </w:t>
      </w:r>
      <w:r>
        <w:rPr>
          <w:i/>
        </w:rPr>
        <w:t>output_type</w:t>
      </w:r>
      <w:r>
        <w:t xml:space="preserve"> of a map, such usage will result in</w:t>
      </w:r>
      <w:r>
        <w:t xml:space="preserve"> undefined behaviour.</w:t>
      </w:r>
    </w:p>
    <w:p w14:paraId="18555C1A" w14:textId="77777777" w:rsidR="00A61122" w:rsidRDefault="00BD774E">
      <w:pPr>
        <w:pStyle w:val="BodyText"/>
      </w:pPr>
      <w:r>
        <w:t xml:space="preserve">As another example, a map that relates an input binary value to an output populated </w:t>
      </w:r>
      <w:r>
        <w:rPr>
          <w:rStyle w:val="Courier"/>
          <w:b/>
        </w:rPr>
        <w:t>int</w:t>
      </w:r>
      <w:r>
        <w:t xml:space="preserve"> value can be declared using the following representation:</w:t>
      </w:r>
    </w:p>
    <w:p w14:paraId="1DBB0719" w14:textId="77777777" w:rsidR="00A61122" w:rsidRDefault="00BD774E">
      <w:pPr>
        <w:pStyle w:val="Example"/>
      </w:pPr>
      <w:r>
        <w:t>EXAMPLE 2</w:t>
      </w:r>
    </w:p>
    <w:p w14:paraId="2B0BFFA8" w14:textId="77777777" w:rsidR="00A61122" w:rsidRDefault="00BD774E">
      <w:pPr>
        <w:pStyle w:val="Code-"/>
      </w:pPr>
      <w:r>
        <w:t>map offsets (int) {</w:t>
      </w:r>
      <w:r>
        <w:br/>
        <w:t xml:space="preserve">  0b00, {1024},</w:t>
      </w:r>
      <w:r>
        <w:br/>
        <w:t xml:space="preserve">  0b01, {2048},</w:t>
      </w:r>
      <w:r>
        <w:br/>
        <w:t xml:space="preserve">  0b10, {4096}</w:t>
      </w:r>
      <w:r>
        <w:br/>
        <w:t>}</w:t>
      </w:r>
      <w:r>
        <w:br/>
      </w:r>
    </w:p>
    <w:p w14:paraId="065BA501" w14:textId="77777777" w:rsidR="00A61122" w:rsidRDefault="00BD774E">
      <w:pPr>
        <w:pStyle w:val="BodyText"/>
      </w:pPr>
      <w:r>
        <w:t>As class</w:t>
      </w:r>
      <w:r>
        <w:t xml:space="preserve"> declarations may include nested hierarchies, the aggregate output values may also include nesting. As an example:</w:t>
      </w:r>
    </w:p>
    <w:p w14:paraId="04D5CA18" w14:textId="77777777" w:rsidR="00A61122" w:rsidRDefault="00BD774E">
      <w:pPr>
        <w:pStyle w:val="Example"/>
      </w:pPr>
      <w:r>
        <w:t>EXAMPLE 3</w:t>
      </w:r>
    </w:p>
    <w:p w14:paraId="18B6AD13" w14:textId="77777777" w:rsidR="00A61122" w:rsidRDefault="00BD774E">
      <w:pPr>
        <w:pStyle w:val="Code-"/>
      </w:pPr>
      <w:r>
        <w:t>class Foo {</w:t>
      </w:r>
      <w:r>
        <w:br/>
        <w:t xml:space="preserve">  computed int f1;</w:t>
      </w:r>
      <w:r>
        <w:br/>
        <w:t xml:space="preserve">  computed int f2;</w:t>
      </w:r>
      <w:r>
        <w:br/>
        <w:t>}</w:t>
      </w:r>
      <w:r>
        <w:br/>
        <w:t xml:space="preserve"> </w:t>
      </w:r>
      <w:r>
        <w:br/>
        <w:t>class Bar {</w:t>
      </w:r>
      <w:r>
        <w:br/>
        <w:t xml:space="preserve">  computed int b1;</w:t>
      </w:r>
      <w:r>
        <w:br/>
        <w:t xml:space="preserve">  Foo foo1;</w:t>
      </w:r>
      <w:r>
        <w:br/>
        <w:t>}</w:t>
      </w:r>
      <w:r>
        <w:br/>
        <w:t xml:space="preserve"> </w:t>
      </w:r>
      <w:r>
        <w:br/>
        <w:t>map barMap (Bar) {</w:t>
      </w:r>
      <w:r>
        <w:br/>
        <w:t xml:space="preserve">  0b00, {0,</w:t>
      </w:r>
      <w:r>
        <w:t xml:space="preserve"> { 1, 1} },</w:t>
      </w:r>
      <w:r>
        <w:br/>
        <w:t xml:space="preserve">  0b01, {4, { 2, 2} },</w:t>
      </w:r>
      <w:r>
        <w:br/>
        <w:t xml:space="preserve">  0b10, {4, { 4, 4} }</w:t>
      </w:r>
      <w:r>
        <w:br/>
        <w:t>}</w:t>
      </w:r>
      <w:r>
        <w:br/>
      </w:r>
    </w:p>
    <w:p w14:paraId="331A67C7" w14:textId="77777777" w:rsidR="00A61122" w:rsidRDefault="00BD774E">
      <w:pPr>
        <w:pStyle w:val="BodyText"/>
      </w:pPr>
      <w:r>
        <w:t xml:space="preserve">The type and number of constituent </w:t>
      </w:r>
      <w:r>
        <w:rPr>
          <w:i/>
        </w:rPr>
        <w:t>values</w:t>
      </w:r>
      <w:r>
        <w:t xml:space="preserve"> within the aggregate output values of the </w:t>
      </w:r>
      <w:r>
        <w:rPr>
          <w:rStyle w:val="Courier"/>
          <w:b/>
        </w:rPr>
        <w:t>map</w:t>
      </w:r>
      <w:r>
        <w:t xml:space="preserve"> declaration shall match the corresponding constituent type within the </w:t>
      </w:r>
      <w:r>
        <w:rPr>
          <w:rStyle w:val="Courier"/>
          <w:b/>
        </w:rPr>
        <w:t>map</w:t>
      </w:r>
      <w:r>
        <w:t xml:space="preserve">’s </w:t>
      </w:r>
      <w:r>
        <w:rPr>
          <w:i/>
        </w:rPr>
        <w:t>output_type</w:t>
      </w:r>
      <w:r>
        <w:t xml:space="preserve">. For </w:t>
      </w:r>
      <w:r>
        <w:t>example, the following is invalid:</w:t>
      </w:r>
    </w:p>
    <w:p w14:paraId="170C07C6" w14:textId="77777777" w:rsidR="00A61122" w:rsidRDefault="00BD774E">
      <w:pPr>
        <w:pStyle w:val="Example"/>
      </w:pPr>
      <w:r>
        <w:t>EXAMPLE 4</w:t>
      </w:r>
    </w:p>
    <w:p w14:paraId="4392FF89" w14:textId="77777777" w:rsidR="00A61122" w:rsidRDefault="00BD774E">
      <w:pPr>
        <w:pStyle w:val="Code-"/>
      </w:pPr>
      <w:r>
        <w:t>map illegal (int) {</w:t>
      </w:r>
      <w:r>
        <w:br/>
        <w:t xml:space="preserve">  0b00, {1.1},    // illegal float value for an integer output</w:t>
      </w:r>
      <w:r>
        <w:br/>
        <w:t xml:space="preserve">  0b01, {2, 2},   // illegal multiple values for a single value output</w:t>
      </w:r>
      <w:r>
        <w:br/>
        <w:t xml:space="preserve">  0b10, {}        // illegal missing value</w:t>
      </w:r>
      <w:r>
        <w:br/>
        <w:t>}</w:t>
      </w:r>
      <w:r>
        <w:br/>
      </w:r>
    </w:p>
    <w:p w14:paraId="796204FB" w14:textId="77777777" w:rsidR="00A61122" w:rsidRDefault="00BD774E">
      <w:pPr>
        <w:pStyle w:val="BodyText"/>
      </w:pPr>
      <w:r>
        <w:t>The next ru</w:t>
      </w:r>
      <w:r>
        <w:t xml:space="preserve">le describes the usage of </w:t>
      </w:r>
      <w:r>
        <w:rPr>
          <w:rStyle w:val="Courier"/>
          <w:b/>
        </w:rPr>
        <w:t>map</w:t>
      </w:r>
      <w:r>
        <w:t xml:space="preserve"> declarations to define variables.</w:t>
      </w:r>
    </w:p>
    <w:p w14:paraId="406605B3" w14:textId="77777777" w:rsidR="00A61122" w:rsidRDefault="00BD774E">
      <w:pPr>
        <w:pStyle w:val="BodyText"/>
      </w:pPr>
      <w:r>
        <w:rPr>
          <w:b/>
        </w:rPr>
        <w:lastRenderedPageBreak/>
        <w:t>Rule E.4: Mapped data types</w:t>
      </w:r>
    </w:p>
    <w:p w14:paraId="24F568E3" w14:textId="77777777" w:rsidR="00A61122" w:rsidRDefault="00BD774E">
      <w:pPr>
        <w:pStyle w:val="Code-"/>
      </w:pPr>
      <w:r>
        <w:t>[legacy|reserved] output_type&lt;map_identifier&gt; map_variable_identifier;</w:t>
      </w:r>
      <w:r>
        <w:br/>
      </w:r>
    </w:p>
    <w:p w14:paraId="75C5A387" w14:textId="77777777" w:rsidR="00A61122" w:rsidRDefault="00BD774E">
      <w:pPr>
        <w:pStyle w:val="BodyText"/>
      </w:pPr>
      <w:r>
        <w:t xml:space="preserve">The keyword </w:t>
      </w:r>
      <w:r>
        <w:rPr>
          <w:rStyle w:val="Courier"/>
          <w:b/>
        </w:rPr>
        <w:t>legacy</w:t>
      </w:r>
      <w:r>
        <w:t xml:space="preserve"> has the same meaning as in </w:t>
      </w:r>
      <w:hyperlink w:anchor="Section_6.2.7">
        <w:r>
          <w:rPr>
            <w:rStyle w:val="Hyperlink"/>
          </w:rPr>
          <w:t>6.2.7</w:t>
        </w:r>
      </w:hyperlink>
      <w:r>
        <w:t>.</w:t>
      </w:r>
    </w:p>
    <w:p w14:paraId="3A1F74CB" w14:textId="77777777" w:rsidR="00A61122" w:rsidRDefault="00BD774E">
      <w:pPr>
        <w:pStyle w:val="BodyText"/>
      </w:pPr>
      <w:r>
        <w:t>The</w:t>
      </w:r>
      <w:r>
        <w:t xml:space="preserve"> keyword </w:t>
      </w:r>
      <w:r>
        <w:rPr>
          <w:rStyle w:val="Courier"/>
          <w:b/>
        </w:rPr>
        <w:t>reserved</w:t>
      </w:r>
      <w:r>
        <w:t xml:space="preserve"> has the same meaning as in </w:t>
      </w:r>
      <w:hyperlink w:anchor="Section_6.2.8">
        <w:r>
          <w:rPr>
            <w:rStyle w:val="Hyperlink"/>
          </w:rPr>
          <w:t>6.2.8</w:t>
        </w:r>
      </w:hyperlink>
      <w:r>
        <w:t>.</w:t>
      </w:r>
    </w:p>
    <w:p w14:paraId="63D0683C" w14:textId="77777777" w:rsidR="00A61122" w:rsidRDefault="00BD774E">
      <w:pPr>
        <w:pStyle w:val="BodyText"/>
      </w:pPr>
      <w:r>
        <w:t xml:space="preserve">The </w:t>
      </w:r>
      <w:r>
        <w:rPr>
          <w:i/>
        </w:rPr>
        <w:t>output_type</w:t>
      </w:r>
      <w:r>
        <w:t xml:space="preserve"> of the variable shall be identical to the </w:t>
      </w:r>
      <w:r>
        <w:rPr>
          <w:i/>
        </w:rPr>
        <w:t>output_type</w:t>
      </w:r>
      <w:r>
        <w:t xml:space="preserve"> declared for the </w:t>
      </w:r>
      <w:r>
        <w:rPr>
          <w:rStyle w:val="Courier"/>
          <w:b/>
        </w:rPr>
        <w:t>map</w:t>
      </w:r>
      <w:r>
        <w:t>.</w:t>
      </w:r>
    </w:p>
    <w:p w14:paraId="4D3BB37E" w14:textId="77777777" w:rsidR="00A61122" w:rsidRDefault="00BD774E">
      <w:pPr>
        <w:pStyle w:val="BodyText"/>
      </w:pPr>
      <w:r>
        <w:t xml:space="preserve">For example, the following makes use of the </w:t>
      </w:r>
      <w:r>
        <w:rPr>
          <w:rStyle w:val="Courier"/>
        </w:rPr>
        <w:t xml:space="preserve">blocks_per_component </w:t>
      </w:r>
      <w:r>
        <w:rPr>
          <w:rStyle w:val="Courier"/>
          <w:b/>
        </w:rPr>
        <w:t>map</w:t>
      </w:r>
      <w:r>
        <w:t xml:space="preserve"> declare</w:t>
      </w:r>
      <w:r>
        <w:t xml:space="preserve">d above which has a </w:t>
      </w:r>
      <w:r>
        <w:rPr>
          <w:rStyle w:val="Courier"/>
        </w:rPr>
        <w:t xml:space="preserve">YUVBlocks </w:t>
      </w:r>
      <w:r>
        <w:rPr>
          <w:rStyle w:val="Courier"/>
          <w:b/>
        </w:rPr>
        <w:t>class</w:t>
      </w:r>
      <w:r>
        <w:rPr>
          <w:i/>
        </w:rPr>
        <w:t>output_type</w:t>
      </w:r>
      <w:r>
        <w:t>:</w:t>
      </w:r>
    </w:p>
    <w:p w14:paraId="0661BF9F" w14:textId="77777777" w:rsidR="00A61122" w:rsidRDefault="00BD774E">
      <w:pPr>
        <w:pStyle w:val="Example"/>
      </w:pPr>
      <w:r>
        <w:t>EXAMPLE 5</w:t>
      </w:r>
    </w:p>
    <w:p w14:paraId="6F00D7E1" w14:textId="77777777" w:rsidR="00A61122" w:rsidRDefault="00BD774E">
      <w:pPr>
        <w:pStyle w:val="Code-"/>
      </w:pPr>
      <w:r>
        <w:t>YUVblocks&lt;blocks_per_component&gt; chroma_format;</w:t>
      </w:r>
      <w:r>
        <w:br/>
        <w:t xml:space="preserve"> </w:t>
      </w:r>
      <w:r>
        <w:br/>
        <w:t>if (chroma_format.Ublocks != 4) {</w:t>
      </w:r>
      <w:r>
        <w:br/>
        <w:t xml:space="preserve">  unsigned int(8) u_width;</w:t>
      </w:r>
      <w:r>
        <w:br/>
        <w:t xml:space="preserve">  unsigned int(8) u_height;</w:t>
      </w:r>
      <w:r>
        <w:br/>
        <w:t>}</w:t>
      </w:r>
      <w:r>
        <w:br/>
      </w:r>
    </w:p>
    <w:p w14:paraId="0E66B785" w14:textId="77777777" w:rsidR="00A61122" w:rsidRDefault="00BD774E">
      <w:pPr>
        <w:pStyle w:val="BodyText"/>
      </w:pPr>
      <w:r>
        <w:t>An example bitstream for this would be:</w:t>
      </w:r>
    </w:p>
    <w:p w14:paraId="159B28A2" w14:textId="77777777" w:rsidR="00A61122" w:rsidRDefault="00BD774E">
      <w:pPr>
        <w:pStyle w:val="Example"/>
      </w:pPr>
      <w:r>
        <w:t>EXAMPLE 6</w:t>
      </w:r>
    </w:p>
    <w:p w14:paraId="7C7294FB" w14:textId="77777777" w:rsidR="00A61122" w:rsidRDefault="00BD774E">
      <w:pPr>
        <w:pStyle w:val="Code-"/>
      </w:pPr>
      <w:r>
        <w:t>...</w:t>
      </w:r>
      <w:r>
        <w:br/>
        <w:t>0 1</w:t>
      </w:r>
      <w:r>
        <w:t xml:space="preserve">              // input 0b01 maps to</w:t>
      </w:r>
      <w:r>
        <w:br/>
        <w:t xml:space="preserve">                 // chroma_format = { </w:t>
      </w:r>
      <w:r>
        <w:br/>
        <w:t xml:space="preserve">                 //   Yblocks = 4, Ublocks = 2, Vblocks = 2</w:t>
      </w:r>
      <w:r>
        <w:br/>
        <w:t xml:space="preserve">                 // }</w:t>
      </w:r>
      <w:r>
        <w:br/>
        <w:t>0 0 0 1 0 0 0 0  // u_width = 16</w:t>
      </w:r>
      <w:r>
        <w:br/>
        <w:t>0 0 0 1 0 0 0 0  // u_height = 16</w:t>
      </w:r>
      <w:r>
        <w:br/>
        <w:t>...</w:t>
      </w:r>
      <w:r>
        <w:br/>
      </w:r>
    </w:p>
    <w:p w14:paraId="52CA61FC" w14:textId="77777777" w:rsidR="00A61122" w:rsidRDefault="00BD774E">
      <w:pPr>
        <w:pStyle w:val="BodyText"/>
      </w:pPr>
      <w:r>
        <w:t>As another example, the fol</w:t>
      </w:r>
      <w:r>
        <w:t xml:space="preserve">lowing makes use of the </w:t>
      </w:r>
      <w:r>
        <w:rPr>
          <w:rStyle w:val="Courier"/>
        </w:rPr>
        <w:t xml:space="preserve">offsets </w:t>
      </w:r>
      <w:r>
        <w:rPr>
          <w:rStyle w:val="Courier"/>
          <w:b/>
        </w:rPr>
        <w:t>map</w:t>
      </w:r>
      <w:r>
        <w:t xml:space="preserve"> declared above which has an </w:t>
      </w:r>
      <w:r>
        <w:rPr>
          <w:rStyle w:val="Courier"/>
          <w:b/>
        </w:rPr>
        <w:t>int</w:t>
      </w:r>
      <w:r>
        <w:rPr>
          <w:i/>
        </w:rPr>
        <w:t>output_type</w:t>
      </w:r>
      <w:r>
        <w:t>:</w:t>
      </w:r>
    </w:p>
    <w:p w14:paraId="391DE3AE" w14:textId="77777777" w:rsidR="00A61122" w:rsidRDefault="00BD774E">
      <w:pPr>
        <w:pStyle w:val="Example"/>
      </w:pPr>
      <w:r>
        <w:t>EXAMPLE 7</w:t>
      </w:r>
    </w:p>
    <w:p w14:paraId="4AB4499A" w14:textId="77777777" w:rsidR="00A61122" w:rsidRDefault="00BD774E">
      <w:pPr>
        <w:pStyle w:val="Code-"/>
      </w:pPr>
      <w:r>
        <w:t>int&lt;offsets&gt; index_offset;</w:t>
      </w:r>
      <w:r>
        <w:br/>
        <w:t xml:space="preserve"> </w:t>
      </w:r>
      <w:r>
        <w:br/>
        <w:t>if (index_offset == 2048) {</w:t>
      </w:r>
      <w:r>
        <w:br/>
        <w:t xml:space="preserve">  unsigned int(6) foo;</w:t>
      </w:r>
      <w:r>
        <w:br/>
        <w:t>}</w:t>
      </w:r>
      <w:r>
        <w:br/>
      </w:r>
    </w:p>
    <w:p w14:paraId="0178660D" w14:textId="77777777" w:rsidR="00A61122" w:rsidRDefault="00BD774E">
      <w:pPr>
        <w:pStyle w:val="BodyText"/>
      </w:pPr>
      <w:r>
        <w:t>An example bitstream for this would be:</w:t>
      </w:r>
    </w:p>
    <w:p w14:paraId="02EFB0AE" w14:textId="77777777" w:rsidR="00A61122" w:rsidRDefault="00BD774E">
      <w:pPr>
        <w:pStyle w:val="Example"/>
      </w:pPr>
      <w:r>
        <w:t>EXAMPLE 8</w:t>
      </w:r>
    </w:p>
    <w:p w14:paraId="4059C047" w14:textId="77777777" w:rsidR="00A61122" w:rsidRDefault="00BD774E">
      <w:pPr>
        <w:pStyle w:val="Code-"/>
      </w:pPr>
      <w:r>
        <w:t>...</w:t>
      </w:r>
      <w:r>
        <w:br/>
        <w:t>0 1          // input 0b01 ma</w:t>
      </w:r>
      <w:r>
        <w:t xml:space="preserve">ps to </w:t>
      </w:r>
      <w:r>
        <w:br/>
        <w:t xml:space="preserve">             // index_offset = 2048</w:t>
      </w:r>
      <w:r>
        <w:br/>
        <w:t>0 1 0 0 0 0  // foo = 16</w:t>
      </w:r>
      <w:r>
        <w:br/>
        <w:t>...</w:t>
      </w:r>
      <w:r>
        <w:br/>
      </w:r>
    </w:p>
    <w:p w14:paraId="4E324A8E" w14:textId="77777777" w:rsidR="00A61122" w:rsidRDefault="00BD774E">
      <w:pPr>
        <w:pStyle w:val="Heading2"/>
        <w:rPr>
          <w:rFonts w:hint="eastAsia"/>
        </w:rPr>
      </w:pPr>
      <w:bookmarkStart w:id="136" w:name="Section_6.5"/>
      <w:bookmarkStart w:id="137" w:name="_Toc221110644"/>
      <w:bookmarkEnd w:id="136"/>
      <w:r>
        <w:lastRenderedPageBreak/>
        <w:t>Variable length indirect representation bit fields</w:t>
      </w:r>
      <w:bookmarkEnd w:id="137"/>
    </w:p>
    <w:p w14:paraId="7A63043F" w14:textId="77777777" w:rsidR="00A61122" w:rsidRDefault="00BD774E">
      <w:pPr>
        <w:pStyle w:val="BodyText"/>
      </w:pPr>
      <w:r>
        <w:t xml:space="preserve">For a variable length element utilizing a Huffman or variable length code table, an identical SDL specification to the fixed </w:t>
      </w:r>
      <w:r>
        <w:t>length case shall be used.</w:t>
      </w:r>
    </w:p>
    <w:p w14:paraId="43A6DCD9" w14:textId="77777777" w:rsidR="00A61122" w:rsidRDefault="00BD774E">
      <w:pPr>
        <w:pStyle w:val="BodyText"/>
      </w:pPr>
      <w:r>
        <w:t xml:space="preserve">The only difference is that the indices of the </w:t>
      </w:r>
      <w:r>
        <w:rPr>
          <w:rStyle w:val="Courier"/>
          <w:b/>
        </w:rPr>
        <w:t>map</w:t>
      </w:r>
      <w:r>
        <w:t xml:space="preserve"> are now of variable length and shall unambiguously identify each output value in addition of being unique (e.g. leaf values of a binary tree).</w:t>
      </w:r>
    </w:p>
    <w:p w14:paraId="73734353" w14:textId="77777777" w:rsidR="00A61122" w:rsidRDefault="00BD774E">
      <w:pPr>
        <w:pStyle w:val="Example"/>
      </w:pPr>
      <w:r>
        <w:t>EXAMPLE 1</w:t>
      </w:r>
    </w:p>
    <w:p w14:paraId="27EAC6D5" w14:textId="77777777" w:rsidR="00A61122" w:rsidRDefault="00BD774E">
      <w:pPr>
        <w:pStyle w:val="Code-"/>
      </w:pPr>
      <w:r>
        <w:t>class val {</w:t>
      </w:r>
      <w:r>
        <w:br/>
      </w:r>
      <w:r>
        <w:t xml:space="preserve">  computed unsigned int foo;</w:t>
      </w:r>
      <w:r>
        <w:br/>
        <w:t xml:space="preserve">  computed int bar;</w:t>
      </w:r>
      <w:r>
        <w:br/>
        <w:t>}</w:t>
      </w:r>
      <w:r>
        <w:br/>
        <w:t xml:space="preserve"> </w:t>
      </w:r>
      <w:r>
        <w:br/>
        <w:t>map sample_vlc_map (val) {</w:t>
      </w:r>
      <w:r>
        <w:br/>
        <w:t xml:space="preserve">  0b0000.1,   {0, 5},</w:t>
      </w:r>
      <w:r>
        <w:br/>
        <w:t xml:space="preserve">  0b0000.01,   {1, -14}</w:t>
      </w:r>
      <w:r>
        <w:br/>
        <w:t>}</w:t>
      </w:r>
      <w:r>
        <w:br/>
      </w:r>
    </w:p>
    <w:p w14:paraId="74DAA0A2" w14:textId="77777777" w:rsidR="00A61122" w:rsidRDefault="00BD774E">
      <w:pPr>
        <w:pStyle w:val="BodyText"/>
      </w:pPr>
      <w:r>
        <w:t>Due to the large number of possible entries in variable length code tables, it can be inefficient to keep using variable length</w:t>
      </w:r>
      <w:r>
        <w:t xml:space="preserve"> codewords for all possible values. Because of this, they are often partially defined. This necessitates the use of escape codes, that signal the subsequent use of a fixed-length (or even variable length) value representation. To support this, parsed varia</w:t>
      </w:r>
      <w:r>
        <w:t xml:space="preserve">ble </w:t>
      </w:r>
      <w:r>
        <w:rPr>
          <w:rStyle w:val="Courier"/>
          <w:b/>
          <w:i/>
        </w:rPr>
        <w:t>type</w:t>
      </w:r>
      <w:r>
        <w:t xml:space="preserve"> declarations may be used for </w:t>
      </w:r>
      <w:r>
        <w:rPr>
          <w:rStyle w:val="Courier"/>
          <w:b/>
        </w:rPr>
        <w:t>map</w:t>
      </w:r>
      <w:r>
        <w:t xml:space="preserve"> output values.</w:t>
      </w:r>
    </w:p>
    <w:p w14:paraId="02515D18" w14:textId="77777777" w:rsidR="00A61122" w:rsidRDefault="00BD774E">
      <w:pPr>
        <w:pStyle w:val="BodyText"/>
      </w:pPr>
      <w:r>
        <w:t xml:space="preserve">In this case, the type of the output </w:t>
      </w:r>
      <w:r>
        <w:rPr>
          <w:i/>
        </w:rPr>
        <w:t>value</w:t>
      </w:r>
      <w:r>
        <w:t xml:space="preserve"> within the </w:t>
      </w:r>
      <w:r>
        <w:rPr>
          <w:rStyle w:val="Courier"/>
          <w:b/>
        </w:rPr>
        <w:t>map</w:t>
      </w:r>
      <w:r>
        <w:t xml:space="preserve"> declaration shall match the type associated with the </w:t>
      </w:r>
      <w:r>
        <w:rPr>
          <w:rStyle w:val="Courier"/>
          <w:b/>
        </w:rPr>
        <w:t>map</w:t>
      </w:r>
      <w:r>
        <w:t xml:space="preserve">’s </w:t>
      </w:r>
      <w:r>
        <w:rPr>
          <w:i/>
        </w:rPr>
        <w:t>output_type</w:t>
      </w:r>
      <w:r>
        <w:t>.</w:t>
      </w:r>
    </w:p>
    <w:p w14:paraId="066D071D" w14:textId="77777777" w:rsidR="00A61122" w:rsidRDefault="00BD774E">
      <w:pPr>
        <w:pStyle w:val="BodyText"/>
      </w:pPr>
      <w:r>
        <w:rPr>
          <w:b/>
        </w:rPr>
        <w:t>Rule E.5: Maps with escape codes</w:t>
      </w:r>
    </w:p>
    <w:p w14:paraId="1FB68927" w14:textId="77777777" w:rsidR="00A61122" w:rsidRDefault="00BD774E">
      <w:pPr>
        <w:pStyle w:val="Code-"/>
      </w:pPr>
      <w:r>
        <w:t>map map_identifier(output_type) {</w:t>
      </w:r>
      <w:r>
        <w:br/>
        <w:t xml:space="preserve">  </w:t>
      </w:r>
      <w:r>
        <w:t>index, {value | type(length)[, …]}[,</w:t>
      </w:r>
      <w:r>
        <w:br/>
        <w:t xml:space="preserve">   …]</w:t>
      </w:r>
      <w:r>
        <w:br/>
        <w:t>}</w:t>
      </w:r>
      <w:r>
        <w:br/>
      </w:r>
    </w:p>
    <w:p w14:paraId="38B86EAE" w14:textId="77777777" w:rsidR="00A61122" w:rsidRDefault="00BD774E">
      <w:pPr>
        <w:pStyle w:val="BodyText"/>
      </w:pPr>
      <w:r>
        <w:t xml:space="preserve">In the following example, when the codeword </w:t>
      </w:r>
      <w:r>
        <w:rPr>
          <w:rStyle w:val="Courier"/>
        </w:rPr>
        <w:t>0b0000.0000.1</w:t>
      </w:r>
      <w:r>
        <w:t xml:space="preserve"> is encountered in the bitstream, then the value ‘</w:t>
      </w:r>
      <w:r>
        <w:rPr>
          <w:rStyle w:val="Courier"/>
        </w:rPr>
        <w:t>5</w:t>
      </w:r>
      <w:r>
        <w:t xml:space="preserve">’ is assigned to the first element of the output </w:t>
      </w:r>
      <w:r>
        <w:rPr>
          <w:i/>
        </w:rPr>
        <w:t>value</w:t>
      </w:r>
      <w:r>
        <w:t xml:space="preserve"> (i.e. </w:t>
      </w:r>
      <w:r>
        <w:rPr>
          <w:rStyle w:val="Courier"/>
        </w:rPr>
        <w:t>val.foo</w:t>
      </w:r>
      <w:r>
        <w:t xml:space="preserve">). The following 32 bits are then </w:t>
      </w:r>
      <w:r>
        <w:t xml:space="preserve">parsed and assigned as the value of the second element of the output </w:t>
      </w:r>
      <w:r>
        <w:rPr>
          <w:i/>
        </w:rPr>
        <w:t>value</w:t>
      </w:r>
      <w:r>
        <w:t xml:space="preserve"> (i.e. </w:t>
      </w:r>
      <w:r>
        <w:rPr>
          <w:rStyle w:val="Courier"/>
        </w:rPr>
        <w:t>val.bar</w:t>
      </w:r>
      <w:r>
        <w:t>).</w:t>
      </w:r>
    </w:p>
    <w:p w14:paraId="167AEBC8" w14:textId="77777777" w:rsidR="00A61122" w:rsidRDefault="00BD774E">
      <w:pPr>
        <w:pStyle w:val="Example"/>
      </w:pPr>
      <w:r>
        <w:t>EXAMPLE 2</w:t>
      </w:r>
    </w:p>
    <w:p w14:paraId="04B41C4B" w14:textId="77777777" w:rsidR="00A61122" w:rsidRDefault="00BD774E">
      <w:pPr>
        <w:pStyle w:val="Code-"/>
      </w:pPr>
      <w:r>
        <w:t>class Val {</w:t>
      </w:r>
      <w:r>
        <w:br/>
        <w:t xml:space="preserve">  computed unsigned int foo;</w:t>
      </w:r>
      <w:r>
        <w:br/>
        <w:t xml:space="preserve">  computed int bar;</w:t>
      </w:r>
      <w:r>
        <w:br/>
        <w:t>}</w:t>
      </w:r>
      <w:r>
        <w:br/>
        <w:t xml:space="preserve"> </w:t>
      </w:r>
      <w:r>
        <w:br/>
        <w:t>map sample_map_with_esc (Val) {</w:t>
      </w:r>
      <w:r>
        <w:br/>
        <w:t xml:space="preserve">  0b0000.001,      {0, 5},</w:t>
      </w:r>
      <w:r>
        <w:br/>
        <w:t xml:space="preserve">  0b0000.0001,     {1, -14},</w:t>
      </w:r>
      <w:r>
        <w:br/>
        <w:t xml:space="preserve">  </w:t>
      </w:r>
      <w:r>
        <w:t>0b0000.0000.1,   {5, int(6)},</w:t>
      </w:r>
      <w:r>
        <w:br/>
        <w:t xml:space="preserve">  0b0000.0000.0,   {0, -20}</w:t>
      </w:r>
      <w:r>
        <w:br/>
        <w:t>}</w:t>
      </w:r>
      <w:r>
        <w:br/>
        <w:t xml:space="preserve"> </w:t>
      </w:r>
      <w:r>
        <w:br/>
        <w:t>Val&lt;sample_map_with_esc&gt; myVal;</w:t>
      </w:r>
      <w:r>
        <w:br/>
      </w:r>
    </w:p>
    <w:p w14:paraId="0CAE2B69" w14:textId="77777777" w:rsidR="00A61122" w:rsidRDefault="00BD774E">
      <w:pPr>
        <w:pStyle w:val="BodyText"/>
      </w:pPr>
      <w:r>
        <w:t>An example bitstream for this would be:</w:t>
      </w:r>
    </w:p>
    <w:p w14:paraId="10C41D89" w14:textId="77777777" w:rsidR="00A61122" w:rsidRDefault="00BD774E">
      <w:pPr>
        <w:pStyle w:val="Example"/>
      </w:pPr>
      <w:r>
        <w:t>EXAMPLE 3</w:t>
      </w:r>
    </w:p>
    <w:p w14:paraId="4EADC1B2" w14:textId="77777777" w:rsidR="00A61122" w:rsidRDefault="00BD774E">
      <w:pPr>
        <w:pStyle w:val="Code-"/>
      </w:pPr>
      <w:r>
        <w:lastRenderedPageBreak/>
        <w:t>...</w:t>
      </w:r>
      <w:r>
        <w:br/>
        <w:t>0 0 0 0 0 0 0 0 1 // input 0b0000.0000.1 maps to</w:t>
      </w:r>
      <w:r>
        <w:br/>
        <w:t xml:space="preserve">                  // myVal = { </w:t>
      </w:r>
      <w:r>
        <w:br/>
        <w:t xml:space="preserve">                  //   foo</w:t>
      </w:r>
      <w:r>
        <w:t xml:space="preserve"> = 5,</w:t>
      </w:r>
      <w:r>
        <w:br/>
        <w:t>0 1 0 0 0 0       //   bar = 16</w:t>
      </w:r>
      <w:r>
        <w:br/>
        <w:t xml:space="preserve">                  // }</w:t>
      </w:r>
      <w:r>
        <w:br/>
        <w:t>...</w:t>
      </w:r>
      <w:r>
        <w:br/>
      </w:r>
    </w:p>
    <w:p w14:paraId="7AECBAF4" w14:textId="77777777" w:rsidR="00A61122" w:rsidRDefault="00BD774E">
      <w:pPr>
        <w:pStyle w:val="Note"/>
      </w:pPr>
      <w:r>
        <w:t>NOTE</w:t>
      </w:r>
      <w:r>
        <w:tab/>
        <w:t>In case more than one element utilizes a parsed type declaration, the order in which elements are parsed determines the extracted values.</w:t>
      </w:r>
    </w:p>
    <w:p w14:paraId="66CD150E" w14:textId="77777777" w:rsidR="00A61122" w:rsidRDefault="00BD774E">
      <w:pPr>
        <w:pStyle w:val="Heading2"/>
        <w:rPr>
          <w:rFonts w:hint="eastAsia"/>
        </w:rPr>
      </w:pPr>
      <w:bookmarkStart w:id="138" w:name="Section_6.6"/>
      <w:bookmarkStart w:id="139" w:name="_Toc221110645"/>
      <w:bookmarkEnd w:id="138"/>
      <w:r>
        <w:t>Variable length strings</w:t>
      </w:r>
      <w:bookmarkEnd w:id="139"/>
    </w:p>
    <w:p w14:paraId="64ADA202" w14:textId="77777777" w:rsidR="00A61122" w:rsidRDefault="00BD774E">
      <w:pPr>
        <w:pStyle w:val="BodyText"/>
      </w:pPr>
      <w:r>
        <w:t>A variable length parse</w:t>
      </w:r>
      <w:r>
        <w:t>d variable string definition shall be represented as:</w:t>
      </w:r>
    </w:p>
    <w:p w14:paraId="742D2474" w14:textId="77777777" w:rsidR="00A61122" w:rsidRDefault="00BD774E">
      <w:pPr>
        <w:pStyle w:val="BodyText"/>
      </w:pPr>
      <w:r>
        <w:rPr>
          <w:b/>
        </w:rPr>
        <w:t>Rule E.6: String data types</w:t>
      </w:r>
    </w:p>
    <w:p w14:paraId="02DC6E68" w14:textId="77777777" w:rsidR="00A61122" w:rsidRDefault="00BD774E">
      <w:pPr>
        <w:pStyle w:val="Code-"/>
      </w:pPr>
      <w:r>
        <w:t>[legacy|reserved] [const] [aligned[(modifier)]] string_type string_identifier [=[u]"string_value"];</w:t>
      </w:r>
      <w:r>
        <w:br/>
      </w:r>
    </w:p>
    <w:p w14:paraId="5D842D6C" w14:textId="77777777" w:rsidR="00A61122" w:rsidRDefault="00BD774E">
      <w:pPr>
        <w:pStyle w:val="BodyText"/>
      </w:pPr>
      <w:r>
        <w:t xml:space="preserve">The </w:t>
      </w:r>
      <w:r>
        <w:rPr>
          <w:rStyle w:val="Courier"/>
          <w:b/>
          <w:i/>
        </w:rPr>
        <w:t>string_type</w:t>
      </w:r>
      <w:r>
        <w:t xml:space="preserve"> shall be any of the following: </w:t>
      </w:r>
      <w:r>
        <w:rPr>
          <w:rStyle w:val="Courier"/>
          <w:b/>
        </w:rPr>
        <w:t>utf8string</w:t>
      </w:r>
      <w:r>
        <w:t xml:space="preserve">, </w:t>
      </w:r>
      <w:r>
        <w:rPr>
          <w:rStyle w:val="Courier"/>
          <w:b/>
        </w:rPr>
        <w:t>utf16string,ut</w:t>
      </w:r>
      <w:r>
        <w:rPr>
          <w:rStyle w:val="Courier"/>
          <w:b/>
        </w:rPr>
        <w:t>fstring</w:t>
      </w:r>
      <w:r>
        <w:t xml:space="preserve">, </w:t>
      </w:r>
      <w:r>
        <w:rPr>
          <w:rStyle w:val="Courier"/>
          <w:b/>
        </w:rPr>
        <w:t>utf8list</w:t>
      </w:r>
      <w:r>
        <w:t xml:space="preserve">, </w:t>
      </w:r>
      <w:r>
        <w:rPr>
          <w:rStyle w:val="Courier"/>
          <w:b/>
        </w:rPr>
        <w:t>base64string</w:t>
      </w:r>
      <w:r>
        <w:t xml:space="preserve">. The format of those string types shall be as described in </w:t>
      </w:r>
      <w:hyperlink w:anchor="Table_tab_1">
        <w:r>
          <w:rPr>
            <w:rStyle w:val="Hyperlink"/>
          </w:rPr>
          <w:t>Table 1</w:t>
        </w:r>
      </w:hyperlink>
      <w:r>
        <w:t>. In these descriptions, null-terminated means that the last character of a string is a UCS NUL character, and hence an empt</w:t>
      </w:r>
      <w:r>
        <w:t xml:space="preserve">y string is represented by a single UCS NUL character. In addition, space-separated means that a SPACE character whose UCS code point is U+0020 is used as string separator. In a </w:t>
      </w:r>
      <w:r>
        <w:rPr>
          <w:rStyle w:val="Courier"/>
          <w:b/>
        </w:rPr>
        <w:t>utf8list</w:t>
      </w:r>
      <w:r>
        <w:t xml:space="preserve"> string, there shall not be any leading or trailing space character no</w:t>
      </w:r>
      <w:r>
        <w:t>r two consecutive space characters.</w:t>
      </w:r>
    </w:p>
    <w:p w14:paraId="32CF776E" w14:textId="77777777" w:rsidR="00A61122" w:rsidRDefault="00BD774E">
      <w:pPr>
        <w:pStyle w:val="BodyText"/>
      </w:pPr>
      <w:r>
        <w:t xml:space="preserve">The keyword </w:t>
      </w:r>
      <w:r>
        <w:rPr>
          <w:rStyle w:val="Courier"/>
          <w:b/>
        </w:rPr>
        <w:t>legacy</w:t>
      </w:r>
      <w:r>
        <w:t xml:space="preserve"> has the same meaning as in </w:t>
      </w:r>
      <w:hyperlink w:anchor="Section_6.2.7">
        <w:r>
          <w:rPr>
            <w:rStyle w:val="Hyperlink"/>
          </w:rPr>
          <w:t>6.2.7</w:t>
        </w:r>
      </w:hyperlink>
      <w:r>
        <w:t>.</w:t>
      </w:r>
    </w:p>
    <w:p w14:paraId="5C2596B8" w14:textId="77777777" w:rsidR="00A61122" w:rsidRDefault="00BD774E">
      <w:pPr>
        <w:pStyle w:val="BodyText"/>
      </w:pPr>
      <w:r>
        <w:t xml:space="preserve">The keyword </w:t>
      </w:r>
      <w:r>
        <w:rPr>
          <w:rStyle w:val="Courier"/>
          <w:b/>
        </w:rPr>
        <w:t>reserved</w:t>
      </w:r>
      <w:r>
        <w:t xml:space="preserve"> has the same meaning as in </w:t>
      </w:r>
      <w:hyperlink w:anchor="Section_6.2.8">
        <w:r>
          <w:rPr>
            <w:rStyle w:val="Hyperlink"/>
          </w:rPr>
          <w:t>6.2.8</w:t>
        </w:r>
      </w:hyperlink>
      <w:r>
        <w:t>.</w:t>
      </w:r>
    </w:p>
    <w:p w14:paraId="2913EFEE" w14:textId="77777777" w:rsidR="00A61122" w:rsidRDefault="00BD774E">
      <w:pPr>
        <w:pStyle w:val="BodyText"/>
      </w:pPr>
      <w:r>
        <w:t xml:space="preserve">The keyword </w:t>
      </w:r>
      <w:r>
        <w:rPr>
          <w:rStyle w:val="Courier"/>
          <w:b/>
        </w:rPr>
        <w:t>const</w:t>
      </w:r>
      <w:r>
        <w:t xml:space="preserve"> has the same meaning as in </w:t>
      </w:r>
      <w:hyperlink w:anchor="Section_6.2.5">
        <w:r>
          <w:rPr>
            <w:rStyle w:val="Hyperlink"/>
          </w:rPr>
          <w:t>6.2.5</w:t>
        </w:r>
      </w:hyperlink>
      <w:r>
        <w:t>.</w:t>
      </w:r>
    </w:p>
    <w:p w14:paraId="7CE84431" w14:textId="77777777" w:rsidR="00A61122" w:rsidRDefault="00BD774E">
      <w:pPr>
        <w:pStyle w:val="BodyText"/>
      </w:pPr>
      <w:r>
        <w:t xml:space="preserve">The keyword </w:t>
      </w:r>
      <w:r>
        <w:rPr>
          <w:rStyle w:val="Courier"/>
          <w:b/>
        </w:rPr>
        <w:t>aligned</w:t>
      </w:r>
      <w:r>
        <w:t xml:space="preserve"> and its </w:t>
      </w:r>
      <w:r>
        <w:rPr>
          <w:i/>
        </w:rPr>
        <w:t>modifier</w:t>
      </w:r>
      <w:r>
        <w:t xml:space="preserve"> have the same meaning as in </w:t>
      </w:r>
      <w:hyperlink w:anchor="Section_6.2.1">
        <w:r>
          <w:rPr>
            <w:rStyle w:val="Hyperlink"/>
          </w:rPr>
          <w:t>6.2.1</w:t>
        </w:r>
      </w:hyperlink>
      <w:r>
        <w:t>.</w:t>
      </w:r>
    </w:p>
    <w:p w14:paraId="758CF79F" w14:textId="77777777" w:rsidR="00A61122" w:rsidRDefault="00BD774E">
      <w:pPr>
        <w:pStyle w:val="Tabletitle"/>
      </w:pPr>
      <w:bookmarkStart w:id="140" w:name="Table_tab_1"/>
      <w:bookmarkEnd w:id="140"/>
      <w:r>
        <w:t>Table 1 — String data type formats</w:t>
      </w:r>
    </w:p>
    <w:tbl>
      <w:tblPr>
        <w:tblW w:w="5000" w:type="pct"/>
        <w:jc w:val="center"/>
        <w:tblBorders>
          <w:top w:val="single" w:sz="10"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75"/>
        <w:gridCol w:w="8299"/>
      </w:tblGrid>
      <w:tr w:rsidR="00A61122" w14:paraId="3156523B" w14:textId="77777777">
        <w:trPr>
          <w:tblHeader/>
          <w:jc w:val="center"/>
        </w:trPr>
        <w:tc>
          <w:tcPr>
            <w:tcW w:w="1776" w:type="dxa"/>
            <w:tcBorders>
              <w:bottom w:val="single" w:sz="10" w:space="0" w:color="auto"/>
            </w:tcBorders>
          </w:tcPr>
          <w:p w14:paraId="3C04774A" w14:textId="77777777" w:rsidR="00A61122" w:rsidRDefault="00BD774E">
            <w:pPr>
              <w:pStyle w:val="Tableheader"/>
              <w:jc w:val="center"/>
            </w:pPr>
            <w:r>
              <w:rPr>
                <w:b/>
              </w:rPr>
              <w:t>Name</w:t>
            </w:r>
          </w:p>
        </w:tc>
        <w:tc>
          <w:tcPr>
            <w:tcW w:w="7863" w:type="dxa"/>
            <w:tcBorders>
              <w:bottom w:val="single" w:sz="10" w:space="0" w:color="auto"/>
            </w:tcBorders>
          </w:tcPr>
          <w:p w14:paraId="12611459" w14:textId="77777777" w:rsidR="00A61122" w:rsidRDefault="00BD774E">
            <w:pPr>
              <w:pStyle w:val="Tableheader"/>
              <w:jc w:val="center"/>
            </w:pPr>
            <w:r>
              <w:rPr>
                <w:b/>
              </w:rPr>
              <w:t>Format</w:t>
            </w:r>
          </w:p>
        </w:tc>
      </w:tr>
      <w:tr w:rsidR="00A61122" w14:paraId="51D9F49B" w14:textId="77777777">
        <w:trPr>
          <w:jc w:val="center"/>
        </w:trPr>
        <w:tc>
          <w:tcPr>
            <w:tcW w:w="1776" w:type="dxa"/>
            <w:tcBorders>
              <w:top w:val="single" w:sz="12" w:space="0" w:color="000000"/>
              <w:left w:val="single" w:sz="12" w:space="0" w:color="000000"/>
              <w:bottom w:val="single" w:sz="6" w:space="0" w:color="000000"/>
              <w:right w:val="single" w:sz="6" w:space="0" w:color="000000"/>
            </w:tcBorders>
            <w:vAlign w:val="center"/>
          </w:tcPr>
          <w:p w14:paraId="579D683D" w14:textId="77777777" w:rsidR="00A61122" w:rsidRDefault="00BD774E">
            <w:pPr>
              <w:pStyle w:val="Tablebody"/>
              <w:jc w:val="center"/>
            </w:pPr>
            <w:r>
              <w:rPr>
                <w:rStyle w:val="Courier"/>
                <w:b/>
              </w:rPr>
              <w:t>utf8string</w:t>
            </w:r>
          </w:p>
        </w:tc>
        <w:tc>
          <w:tcPr>
            <w:tcW w:w="7863" w:type="dxa"/>
            <w:tcBorders>
              <w:top w:val="single" w:sz="12" w:space="0" w:color="000000"/>
              <w:left w:val="single" w:sz="6" w:space="0" w:color="000000"/>
              <w:bottom w:val="single" w:sz="6" w:space="0" w:color="000000"/>
              <w:right w:val="single" w:sz="12" w:space="0" w:color="000000"/>
            </w:tcBorders>
          </w:tcPr>
          <w:p w14:paraId="4CB4DEF3" w14:textId="77777777" w:rsidR="00A61122" w:rsidRDefault="00BD774E">
            <w:pPr>
              <w:pStyle w:val="Tablebody"/>
            </w:pPr>
            <w:r>
              <w:t xml:space="preserve">UTF-8 </w:t>
            </w:r>
            <w:r>
              <w:t>encoded string as defined in ISO/IEC 10646, null-terminated.</w:t>
            </w:r>
          </w:p>
        </w:tc>
      </w:tr>
      <w:tr w:rsidR="00A61122" w14:paraId="5ACC1A92" w14:textId="77777777">
        <w:trPr>
          <w:jc w:val="center"/>
        </w:trPr>
        <w:tc>
          <w:tcPr>
            <w:tcW w:w="1776" w:type="dxa"/>
            <w:tcBorders>
              <w:top w:val="single" w:sz="6" w:space="0" w:color="000000"/>
              <w:left w:val="single" w:sz="12" w:space="0" w:color="000000"/>
              <w:bottom w:val="single" w:sz="6" w:space="0" w:color="000000"/>
              <w:right w:val="single" w:sz="6" w:space="0" w:color="000000"/>
            </w:tcBorders>
            <w:vAlign w:val="center"/>
          </w:tcPr>
          <w:p w14:paraId="3189C077" w14:textId="77777777" w:rsidR="00A61122" w:rsidRDefault="00BD774E">
            <w:pPr>
              <w:pStyle w:val="Tablebody"/>
              <w:jc w:val="center"/>
            </w:pPr>
            <w:r>
              <w:rPr>
                <w:rStyle w:val="Courier"/>
                <w:b/>
              </w:rPr>
              <w:t>utf16string</w:t>
            </w:r>
          </w:p>
        </w:tc>
        <w:tc>
          <w:tcPr>
            <w:tcW w:w="7863" w:type="dxa"/>
            <w:tcBorders>
              <w:top w:val="single" w:sz="6" w:space="0" w:color="000000"/>
              <w:left w:val="single" w:sz="6" w:space="0" w:color="000000"/>
              <w:bottom w:val="single" w:sz="6" w:space="0" w:color="000000"/>
              <w:right w:val="single" w:sz="12" w:space="0" w:color="000000"/>
            </w:tcBorders>
          </w:tcPr>
          <w:p w14:paraId="0CA96D20" w14:textId="77777777" w:rsidR="00A61122" w:rsidRDefault="00BD774E">
            <w:pPr>
              <w:pStyle w:val="Tablebody"/>
            </w:pPr>
            <w:r>
              <w:t xml:space="preserve">UTF-16 encoded string as defined in ISO/IEC 10646, null-terminated. The sequence of bytes shall start with codepoint U+FEFF (ZERO WIDTH NO-BREAK SPACE) and the null </w:t>
            </w:r>
            <w:r>
              <w:t>termination shall be 2 bytes set to 0.</w:t>
            </w:r>
          </w:p>
        </w:tc>
      </w:tr>
      <w:tr w:rsidR="00A61122" w14:paraId="11425ACD" w14:textId="77777777">
        <w:trPr>
          <w:jc w:val="center"/>
        </w:trPr>
        <w:tc>
          <w:tcPr>
            <w:tcW w:w="1776" w:type="dxa"/>
            <w:tcBorders>
              <w:top w:val="single" w:sz="6" w:space="0" w:color="000000"/>
              <w:left w:val="single" w:sz="12" w:space="0" w:color="000000"/>
              <w:bottom w:val="single" w:sz="6" w:space="0" w:color="000000"/>
              <w:right w:val="single" w:sz="6" w:space="0" w:color="000000"/>
            </w:tcBorders>
            <w:vAlign w:val="center"/>
          </w:tcPr>
          <w:p w14:paraId="63244AD9" w14:textId="77777777" w:rsidR="00A61122" w:rsidRDefault="00BD774E">
            <w:pPr>
              <w:pStyle w:val="Tablebody"/>
              <w:jc w:val="center"/>
            </w:pPr>
            <w:r>
              <w:rPr>
                <w:rStyle w:val="Courier"/>
                <w:b/>
              </w:rPr>
              <w:t>utfstring</w:t>
            </w:r>
          </w:p>
        </w:tc>
        <w:tc>
          <w:tcPr>
            <w:tcW w:w="7863" w:type="dxa"/>
            <w:tcBorders>
              <w:top w:val="single" w:sz="6" w:space="0" w:color="000000"/>
              <w:left w:val="single" w:sz="6" w:space="0" w:color="000000"/>
              <w:bottom w:val="single" w:sz="6" w:space="0" w:color="000000"/>
              <w:right w:val="single" w:sz="12" w:space="0" w:color="000000"/>
            </w:tcBorders>
          </w:tcPr>
          <w:p w14:paraId="025851AF" w14:textId="77777777" w:rsidR="00A61122" w:rsidRDefault="00BD774E">
            <w:pPr>
              <w:pStyle w:val="Tablebody"/>
            </w:pPr>
            <w:r>
              <w:t>UTF-8 or UTF-16 encoded string as defined in ISO/IEC 10646, null-terminated. If UTF-16 is used, the sequence of bytes shall start with codepoint U+FEFF (ZERO WIDTH NO-BREAK SPACE) and the null termination s</w:t>
            </w:r>
            <w:r>
              <w:t>hall be 2 bytes set to 0.</w:t>
            </w:r>
          </w:p>
        </w:tc>
      </w:tr>
      <w:tr w:rsidR="00A61122" w14:paraId="7BF7C02D" w14:textId="77777777">
        <w:trPr>
          <w:jc w:val="center"/>
        </w:trPr>
        <w:tc>
          <w:tcPr>
            <w:tcW w:w="1776" w:type="dxa"/>
            <w:tcBorders>
              <w:top w:val="single" w:sz="6" w:space="0" w:color="000000"/>
              <w:left w:val="single" w:sz="12" w:space="0" w:color="000000"/>
              <w:bottom w:val="single" w:sz="6" w:space="0" w:color="000000"/>
              <w:right w:val="single" w:sz="6" w:space="0" w:color="000000"/>
            </w:tcBorders>
            <w:vAlign w:val="center"/>
          </w:tcPr>
          <w:p w14:paraId="39A2351B" w14:textId="77777777" w:rsidR="00A61122" w:rsidRDefault="00BD774E">
            <w:pPr>
              <w:pStyle w:val="Tablebody"/>
              <w:jc w:val="center"/>
            </w:pPr>
            <w:r>
              <w:rPr>
                <w:rStyle w:val="Courier"/>
                <w:b/>
              </w:rPr>
              <w:t>utf8list</w:t>
            </w:r>
          </w:p>
        </w:tc>
        <w:tc>
          <w:tcPr>
            <w:tcW w:w="7863" w:type="dxa"/>
            <w:tcBorders>
              <w:top w:val="single" w:sz="6" w:space="0" w:color="000000"/>
              <w:left w:val="single" w:sz="6" w:space="0" w:color="000000"/>
              <w:bottom w:val="single" w:sz="6" w:space="0" w:color="000000"/>
              <w:right w:val="single" w:sz="12" w:space="0" w:color="000000"/>
            </w:tcBorders>
          </w:tcPr>
          <w:p w14:paraId="1EDC13FE" w14:textId="77777777" w:rsidR="00A61122" w:rsidRDefault="00BD774E">
            <w:pPr>
              <w:pStyle w:val="Tablebody"/>
            </w:pPr>
            <w:r>
              <w:t>null-terminated list of space-separated UTF-8 encoded strings as defined in ISO/IEC 10646</w:t>
            </w:r>
          </w:p>
        </w:tc>
      </w:tr>
      <w:tr w:rsidR="00A61122" w14:paraId="2AEB2B58" w14:textId="77777777">
        <w:trPr>
          <w:jc w:val="center"/>
        </w:trPr>
        <w:tc>
          <w:tcPr>
            <w:tcW w:w="1776" w:type="dxa"/>
            <w:tcBorders>
              <w:top w:val="single" w:sz="6" w:space="0" w:color="000000"/>
              <w:left w:val="single" w:sz="12" w:space="0" w:color="000000"/>
              <w:bottom w:val="single" w:sz="12" w:space="0" w:color="000000"/>
              <w:right w:val="single" w:sz="6" w:space="0" w:color="000000"/>
            </w:tcBorders>
            <w:vAlign w:val="center"/>
          </w:tcPr>
          <w:p w14:paraId="6A94746F" w14:textId="77777777" w:rsidR="00A61122" w:rsidRDefault="00BD774E">
            <w:pPr>
              <w:pStyle w:val="Tablebody"/>
              <w:jc w:val="center"/>
            </w:pPr>
            <w:r>
              <w:rPr>
                <w:rStyle w:val="Courier"/>
                <w:b/>
              </w:rPr>
              <w:t>base64string</w:t>
            </w:r>
          </w:p>
        </w:tc>
        <w:tc>
          <w:tcPr>
            <w:tcW w:w="7863" w:type="dxa"/>
            <w:tcBorders>
              <w:top w:val="single" w:sz="6" w:space="0" w:color="000000"/>
              <w:left w:val="single" w:sz="6" w:space="0" w:color="000000"/>
              <w:bottom w:val="single" w:sz="12" w:space="0" w:color="000000"/>
              <w:right w:val="single" w:sz="12" w:space="0" w:color="000000"/>
            </w:tcBorders>
          </w:tcPr>
          <w:p w14:paraId="5C43AA5A" w14:textId="77777777" w:rsidR="00A61122" w:rsidRDefault="00BD774E">
            <w:pPr>
              <w:pStyle w:val="Tablebody"/>
            </w:pPr>
            <w:r>
              <w:t>null-terminated base64 compliant encoded data as defined in clause 4 of RFC 4648</w:t>
            </w:r>
          </w:p>
        </w:tc>
      </w:tr>
    </w:tbl>
    <w:p w14:paraId="1AEA90FC" w14:textId="77777777" w:rsidR="00A61122" w:rsidRDefault="00BD774E">
      <w:pPr>
        <w:pStyle w:val="BodyText"/>
        <w:spacing w:before="240"/>
      </w:pPr>
      <w:r>
        <w:t xml:space="preserve">The encoding of a </w:t>
      </w:r>
      <w:r>
        <w:rPr>
          <w:rStyle w:val="Courier"/>
          <w:b/>
        </w:rPr>
        <w:t>utfstring</w:t>
      </w:r>
      <w:r>
        <w:t xml:space="preserve"> value into a bitstream may be performed using either UTF-8 or UTF-16 and the encoding to use is not defined by the SDL which can lead to undefined behaviour. A computer program implementation or a standard presenting an SDL spec</w:t>
      </w:r>
      <w:r>
        <w:t>ification may choose to define expected behaviour in this scenario.</w:t>
      </w:r>
    </w:p>
    <w:p w14:paraId="33C8C7FF" w14:textId="77777777" w:rsidR="00A61122" w:rsidRDefault="00BD774E">
      <w:pPr>
        <w:pStyle w:val="Example"/>
      </w:pPr>
      <w:r>
        <w:t>EXAMPLE</w:t>
      </w:r>
    </w:p>
    <w:p w14:paraId="38AD612C" w14:textId="77777777" w:rsidR="00A61122" w:rsidRDefault="00BD774E">
      <w:pPr>
        <w:pStyle w:val="Code-"/>
      </w:pPr>
      <w:r>
        <w:lastRenderedPageBreak/>
        <w:t>aligned(8) utf8string message;</w:t>
      </w:r>
      <w:r>
        <w:br/>
        <w:t>base64string encoded_data;</w:t>
      </w:r>
      <w:r>
        <w:br/>
      </w:r>
    </w:p>
    <w:p w14:paraId="6E759F29" w14:textId="77777777" w:rsidR="00A61122" w:rsidRDefault="00BD774E">
      <w:pPr>
        <w:pStyle w:val="Heading3"/>
        <w:rPr>
          <w:rFonts w:hint="eastAsia"/>
        </w:rPr>
      </w:pPr>
      <w:bookmarkStart w:id="141" w:name="Section_6.7"/>
      <w:bookmarkEnd w:id="141"/>
      <w:r>
        <w:t>String value</w:t>
      </w:r>
    </w:p>
    <w:p w14:paraId="3167E15B" w14:textId="77777777" w:rsidR="00A61122" w:rsidRDefault="00BD774E">
      <w:pPr>
        <w:pStyle w:val="BodyText"/>
      </w:pPr>
      <w:r>
        <w:t xml:space="preserve">The </w:t>
      </w:r>
      <w:r>
        <w:rPr>
          <w:i/>
        </w:rPr>
        <w:t>string</w:t>
      </w:r>
      <w:r>
        <w:t>_</w:t>
      </w:r>
      <w:r>
        <w:rPr>
          <w:i/>
        </w:rPr>
        <w:t>value</w:t>
      </w:r>
      <w:r>
        <w:t xml:space="preserve"> attribute shall represent a string literal. The </w:t>
      </w:r>
      <w:r>
        <w:rPr>
          <w:i/>
        </w:rPr>
        <w:t>string_value</w:t>
      </w:r>
      <w:r>
        <w:t xml:space="preserve"> shall not include a null termi</w:t>
      </w:r>
      <w:r>
        <w:t xml:space="preserve">nation character nor codepoint U+FEFF (ZERO WIDTH NO-BREAK SPACE) which may be present in the encoded bitstream. When a string literal is present, the character set of the string literal (basic or UCS indicated by the absence or presence of a </w:t>
      </w:r>
      <w:r>
        <w:rPr>
          <w:rStyle w:val="Courier"/>
          <w:b/>
        </w:rPr>
        <w:t>u</w:t>
      </w:r>
      <w:r>
        <w:t xml:space="preserve"> prefix resp</w:t>
      </w:r>
      <w:r>
        <w:t xml:space="preserve">ectively) shall be compatible with the </w:t>
      </w:r>
      <w:r>
        <w:rPr>
          <w:rStyle w:val="Courier"/>
          <w:b/>
          <w:i/>
        </w:rPr>
        <w:t>string_type</w:t>
      </w:r>
      <w:r>
        <w:t xml:space="preserve"> of the variable:</w:t>
      </w:r>
    </w:p>
    <w:p w14:paraId="793D2477" w14:textId="77777777" w:rsidR="00A61122" w:rsidRDefault="00BD774E">
      <w:pPr>
        <w:pStyle w:val="ListContinue1"/>
      </w:pPr>
      <w:r>
        <w:t xml:space="preserve">a string literal prefix </w:t>
      </w:r>
      <w:r>
        <w:rPr>
          <w:rStyle w:val="Courier"/>
          <w:b/>
        </w:rPr>
        <w:t>u</w:t>
      </w:r>
      <w:r>
        <w:t xml:space="preserve"> with </w:t>
      </w:r>
      <w:r>
        <w:rPr>
          <w:rStyle w:val="Courier"/>
          <w:b/>
        </w:rPr>
        <w:t>utf8string</w:t>
      </w:r>
      <w:r>
        <w:t xml:space="preserve">, </w:t>
      </w:r>
      <w:r>
        <w:rPr>
          <w:rStyle w:val="Courier"/>
          <w:b/>
        </w:rPr>
        <w:t>utf16string,utfstring</w:t>
      </w:r>
      <w:r>
        <w:t xml:space="preserve"> and </w:t>
      </w:r>
      <w:r>
        <w:rPr>
          <w:rStyle w:val="Courier"/>
          <w:b/>
        </w:rPr>
        <w:t>utf8list</w:t>
      </w:r>
      <w:r>
        <w:t xml:space="preserve"> variables.</w:t>
      </w:r>
      <w:bookmarkStart w:id="142" w:name="ida0d5d4468c844030b00329ecd183a135"/>
      <w:bookmarkEnd w:id="142"/>
    </w:p>
    <w:p w14:paraId="39ACE337" w14:textId="77777777" w:rsidR="00A61122" w:rsidRDefault="00BD774E">
      <w:pPr>
        <w:pStyle w:val="ListContinue1"/>
      </w:pPr>
      <w:r>
        <w:t xml:space="preserve">no string literal prefix with </w:t>
      </w:r>
      <w:r>
        <w:rPr>
          <w:rStyle w:val="Courier"/>
          <w:b/>
        </w:rPr>
        <w:t>base64string</w:t>
      </w:r>
      <w:r>
        <w:t xml:space="preserve"> variables.</w:t>
      </w:r>
      <w:bookmarkStart w:id="143" w:name="id86b9ac3e54a84ebf8beabc1328e75bac"/>
      <w:bookmarkEnd w:id="143"/>
    </w:p>
    <w:p w14:paraId="389583BB" w14:textId="77777777" w:rsidR="00A61122" w:rsidRDefault="00BD774E">
      <w:pPr>
        <w:pStyle w:val="Example"/>
      </w:pPr>
      <w:r>
        <w:t>EXAMPLE 1</w:t>
      </w:r>
    </w:p>
    <w:p w14:paraId="5AEB731A" w14:textId="77777777" w:rsidR="00A61122" w:rsidRDefault="00BD774E">
      <w:pPr>
        <w:pStyle w:val="Code-"/>
      </w:pPr>
      <w:r>
        <w:t xml:space="preserve">utfstring code = u"this is a </w:t>
      </w:r>
      <w:r>
        <w:t>code";</w:t>
      </w:r>
      <w:r>
        <w:br/>
        <w:t>utf8list interesting_list = u"apple orange cherry";</w:t>
      </w:r>
      <w:r>
        <w:br/>
        <w:t>utf8string mot = u"cœur";</w:t>
      </w:r>
      <w:r>
        <w:br/>
        <w:t>base64string = "aGVsbG8K"</w:t>
      </w:r>
      <w:r>
        <w:br/>
      </w:r>
    </w:p>
    <w:p w14:paraId="15AB81F1" w14:textId="77777777" w:rsidR="00A61122" w:rsidRDefault="00BD774E">
      <w:pPr>
        <w:pStyle w:val="BodyText"/>
      </w:pPr>
      <w:r>
        <w:t>Parsed string variables with definitions that fall outside the flow of parsing shall have an initial value of an empty string (e.g. ‘</w:t>
      </w:r>
      <w:r>
        <w:rPr>
          <w:rStyle w:val="Courier"/>
          <w:b/>
        </w:rPr>
        <w:t>""</w:t>
      </w:r>
      <w:r>
        <w:t>’).</w:t>
      </w:r>
    </w:p>
    <w:p w14:paraId="6FA4B7B1" w14:textId="77777777" w:rsidR="00A61122" w:rsidRDefault="00BD774E">
      <w:pPr>
        <w:pStyle w:val="BodyText"/>
      </w:pPr>
      <w:r>
        <w:t xml:space="preserve">A </w:t>
      </w:r>
      <w:r>
        <w:rPr>
          <w:i/>
        </w:rPr>
        <w:t>str</w:t>
      </w:r>
      <w:r>
        <w:rPr>
          <w:i/>
        </w:rPr>
        <w:t>ing</w:t>
      </w:r>
      <w:r>
        <w:t>_</w:t>
      </w:r>
      <w:r>
        <w:rPr>
          <w:i/>
        </w:rPr>
        <w:t>value</w:t>
      </w:r>
      <w:r>
        <w:t xml:space="preserve"> shall not conflict with the string literal prefix or the </w:t>
      </w:r>
      <w:r>
        <w:rPr>
          <w:b/>
          <w:i/>
        </w:rPr>
        <w:t>string_type</w:t>
      </w:r>
      <w:r>
        <w:t>. For example, the following is invalid:</w:t>
      </w:r>
    </w:p>
    <w:p w14:paraId="1D27E389" w14:textId="77777777" w:rsidR="00A61122" w:rsidRDefault="00BD774E">
      <w:pPr>
        <w:pStyle w:val="Example"/>
      </w:pPr>
      <w:r>
        <w:t>EXAMPLE 2</w:t>
      </w:r>
    </w:p>
    <w:p w14:paraId="1E50B758" w14:textId="77777777" w:rsidR="00A61122" w:rsidRDefault="00BD774E">
      <w:pPr>
        <w:pStyle w:val="Code-"/>
      </w:pPr>
      <w:r>
        <w:t>base64string = "inval?id"; // illegal character in a base64 string</w:t>
      </w:r>
      <w:r>
        <w:br/>
      </w:r>
    </w:p>
    <w:p w14:paraId="199663C4" w14:textId="77777777" w:rsidR="00A61122" w:rsidRDefault="00BD774E">
      <w:pPr>
        <w:pStyle w:val="BodyText"/>
      </w:pPr>
      <w:r>
        <w:t>A computer program implementation of the SDL or a parser fo</w:t>
      </w:r>
      <w:r>
        <w:t>r an SDL defined bitstream shall not perform any form of UCS character normalization, composition or decomposition. The exact ordered set of code points stored in the bitstream shall be returned by a parser, even if the encoding of the data is changed when</w:t>
      </w:r>
      <w:r>
        <w:t xml:space="preserve"> stored in the parsing context e.g., UTF-8 to UTF-16, UTF-16 Big Endian to UTF-16 Little Endian. For example, if the bitstream contains the codepoint U+00B5 (MICRO SIGN), a parser shall not canonically normalize that codepoint to U+03BC (GREEK SMALL LETTER</w:t>
      </w:r>
      <w:r>
        <w:t xml:space="preserve"> MU).</w:t>
      </w:r>
    </w:p>
    <w:p w14:paraId="397E23E8" w14:textId="77777777" w:rsidR="00A61122" w:rsidRDefault="00BD774E">
      <w:pPr>
        <w:pStyle w:val="Heading1"/>
        <w:rPr>
          <w:rFonts w:hint="eastAsia"/>
        </w:rPr>
      </w:pPr>
      <w:bookmarkStart w:id="144" w:name="Section_7"/>
      <w:bookmarkStart w:id="145" w:name="_Toc221110646"/>
      <w:bookmarkEnd w:id="144"/>
      <w:r>
        <w:t>Composite data types</w:t>
      </w:r>
      <w:bookmarkEnd w:id="145"/>
    </w:p>
    <w:p w14:paraId="37343C9F" w14:textId="77777777" w:rsidR="00A61122" w:rsidRDefault="00BD774E">
      <w:pPr>
        <w:pStyle w:val="Heading2"/>
        <w:rPr>
          <w:rFonts w:hint="eastAsia"/>
        </w:rPr>
      </w:pPr>
      <w:bookmarkStart w:id="146" w:name="Section_7.1"/>
      <w:bookmarkStart w:id="147" w:name="_Toc221110647"/>
      <w:bookmarkEnd w:id="146"/>
      <w:r>
        <w:t>Classes</w:t>
      </w:r>
      <w:bookmarkEnd w:id="147"/>
    </w:p>
    <w:p w14:paraId="6A066239" w14:textId="77777777" w:rsidR="00A61122" w:rsidRDefault="00BD774E">
      <w:pPr>
        <w:pStyle w:val="BodyText"/>
      </w:pPr>
      <w:r>
        <w:t>Classes are the mechanism with which definitions of composite types is performed. Their syntax is as follows.</w:t>
      </w:r>
    </w:p>
    <w:p w14:paraId="11F302F8" w14:textId="77777777" w:rsidR="00A61122" w:rsidRDefault="00BD774E">
      <w:pPr>
        <w:pStyle w:val="BodyText"/>
      </w:pPr>
      <w:r>
        <w:rPr>
          <w:b/>
        </w:rPr>
        <w:t>Rule C.1: Classes</w:t>
      </w:r>
    </w:p>
    <w:p w14:paraId="32C5AAE7" w14:textId="77777777" w:rsidR="00A61122" w:rsidRDefault="00BD774E">
      <w:pPr>
        <w:pStyle w:val="Code-"/>
      </w:pPr>
      <w:r>
        <w:t>[aligned[(modifier)]] class class_identifier {</w:t>
      </w:r>
      <w:r>
        <w:br/>
        <w:t xml:space="preserve">  [element; …]</w:t>
      </w:r>
      <w:r>
        <w:br/>
        <w:t>}</w:t>
      </w:r>
      <w:r>
        <w:br/>
      </w:r>
    </w:p>
    <w:p w14:paraId="643A2C58" w14:textId="77777777" w:rsidR="00A61122" w:rsidRDefault="00BD774E">
      <w:pPr>
        <w:pStyle w:val="BodyText"/>
      </w:pPr>
      <w:r>
        <w:t xml:space="preserve">The keyword </w:t>
      </w:r>
      <w:r>
        <w:rPr>
          <w:rStyle w:val="Courier"/>
          <w:b/>
        </w:rPr>
        <w:t>aligned</w:t>
      </w:r>
      <w:r>
        <w:t xml:space="preserve"> and its </w:t>
      </w:r>
      <w:r>
        <w:rPr>
          <w:i/>
        </w:rPr>
        <w:t>modifier</w:t>
      </w:r>
      <w:r>
        <w:t xml:space="preserve"> have the same meaning as in </w:t>
      </w:r>
      <w:hyperlink w:anchor="Section_6.2.1">
        <w:r>
          <w:rPr>
            <w:rStyle w:val="Hyperlink"/>
          </w:rPr>
          <w:t>6.2.1</w:t>
        </w:r>
      </w:hyperlink>
      <w:r>
        <w:t>.</w:t>
      </w:r>
    </w:p>
    <w:p w14:paraId="26C4104D" w14:textId="77777777" w:rsidR="00A61122" w:rsidRDefault="00BD774E">
      <w:pPr>
        <w:pStyle w:val="BodyText"/>
      </w:pPr>
      <w:r>
        <w:t xml:space="preserve">The </w:t>
      </w:r>
      <w:r>
        <w:rPr>
          <w:i/>
        </w:rPr>
        <w:t>element</w:t>
      </w:r>
      <w:r>
        <w:t xml:space="preserve"> entries within the curly braces (“</w:t>
      </w:r>
      <w:r>
        <w:rPr>
          <w:rStyle w:val="Courier"/>
          <w:b/>
        </w:rPr>
        <w:t>{</w:t>
      </w:r>
      <w:r>
        <w:t>“ and “</w:t>
      </w:r>
      <w:r>
        <w:rPr>
          <w:rStyle w:val="Courier"/>
          <w:b/>
        </w:rPr>
        <w:t>}</w:t>
      </w:r>
      <w:r>
        <w:t xml:space="preserve">”) are the definitions of the contained elementary data types (as defined in </w:t>
      </w:r>
      <w:hyperlink w:anchor="Section_6">
        <w:r>
          <w:rPr>
            <w:rStyle w:val="Hyperlink"/>
          </w:rPr>
          <w:t>Cla</w:t>
        </w:r>
        <w:r>
          <w:rPr>
            <w:rStyle w:val="Hyperlink"/>
          </w:rPr>
          <w:t>use 6</w:t>
        </w:r>
      </w:hyperlink>
      <w:r>
        <w:t xml:space="preserve">), composite data types (as defined in </w:t>
      </w:r>
      <w:hyperlink w:anchor="Section_7">
        <w:r>
          <w:rPr>
            <w:rStyle w:val="Hyperlink"/>
          </w:rPr>
          <w:t>Clause 7</w:t>
        </w:r>
      </w:hyperlink>
      <w:r>
        <w:t xml:space="preserve">) or syntactic flow control elements (as defined in </w:t>
      </w:r>
      <w:hyperlink w:anchor="Section_9">
        <w:r>
          <w:rPr>
            <w:rStyle w:val="Hyperlink"/>
          </w:rPr>
          <w:t>Clause 9</w:t>
        </w:r>
      </w:hyperlink>
      <w:r>
        <w:t xml:space="preserve">). The order of declaration of the </w:t>
      </w:r>
      <w:r>
        <w:rPr>
          <w:i/>
        </w:rPr>
        <w:t>elements</w:t>
      </w:r>
      <w:r>
        <w:t xml:space="preserve"> is the same order in which the eleme</w:t>
      </w:r>
      <w:r>
        <w:t xml:space="preserve">nts appear in the bitstream. Classes may also be encapsulated within other classes. In this case, the </w:t>
      </w:r>
      <w:r>
        <w:rPr>
          <w:i/>
        </w:rPr>
        <w:t>element</w:t>
      </w:r>
      <w:r>
        <w:t xml:space="preserve"> in Rule C.1 is a class itself. A class declaration shall not recursively reference itself.</w:t>
      </w:r>
    </w:p>
    <w:p w14:paraId="4AB215C4" w14:textId="77777777" w:rsidR="00A61122" w:rsidRDefault="00BD774E">
      <w:pPr>
        <w:pStyle w:val="Note"/>
      </w:pPr>
      <w:r>
        <w:lastRenderedPageBreak/>
        <w:t>NOTE</w:t>
      </w:r>
      <w:r>
        <w:tab/>
        <w:t>As alignment is performed by advancing the current</w:t>
      </w:r>
      <w:r>
        <w:t xml:space="preserve"> position in the bitstream to be before the next encoded value, it is somewhat redundant but not illegal to declare a class as aligned, and to declare the first element of the class as aligned. In this case, the alignment before the first element’s encoded</w:t>
      </w:r>
      <w:r>
        <w:t xml:space="preserve"> value in the bitstream is performed using the largest of the two alignment declarations.</w:t>
      </w:r>
    </w:p>
    <w:p w14:paraId="2CF9D818" w14:textId="77777777" w:rsidR="00A61122" w:rsidRDefault="00BD774E">
      <w:pPr>
        <w:pStyle w:val="BodyText"/>
      </w:pPr>
      <w:r>
        <w:t xml:space="preserve">The next rule describes the use of a declared </w:t>
      </w:r>
      <w:r>
        <w:rPr>
          <w:rStyle w:val="Courier"/>
          <w:b/>
        </w:rPr>
        <w:t>class</w:t>
      </w:r>
      <w:r>
        <w:t>.</w:t>
      </w:r>
    </w:p>
    <w:p w14:paraId="07E3ED09" w14:textId="77777777" w:rsidR="00A61122" w:rsidRDefault="00BD774E">
      <w:pPr>
        <w:pStyle w:val="BodyText"/>
      </w:pPr>
      <w:r>
        <w:rPr>
          <w:b/>
        </w:rPr>
        <w:t>Rule C.2: Class data types</w:t>
      </w:r>
    </w:p>
    <w:p w14:paraId="4E091D5A" w14:textId="77777777" w:rsidR="00A61122" w:rsidRDefault="00BD774E">
      <w:pPr>
        <w:pStyle w:val="Code-"/>
      </w:pPr>
      <w:r>
        <w:t>[legacy] class_identifier class_variable_identifier;</w:t>
      </w:r>
      <w:r>
        <w:br/>
      </w:r>
    </w:p>
    <w:p w14:paraId="4EB7F08B" w14:textId="77777777" w:rsidR="00A61122" w:rsidRDefault="00BD774E">
      <w:pPr>
        <w:pStyle w:val="BodyText"/>
      </w:pPr>
      <w:r>
        <w:t xml:space="preserve">The keyword </w:t>
      </w:r>
      <w:r>
        <w:rPr>
          <w:rStyle w:val="Courier"/>
          <w:b/>
        </w:rPr>
        <w:t>legacy</w:t>
      </w:r>
      <w:r>
        <w:t xml:space="preserve"> has the same meaning as in </w:t>
      </w:r>
      <w:hyperlink w:anchor="Section_6.2.7">
        <w:r>
          <w:rPr>
            <w:rStyle w:val="Hyperlink"/>
          </w:rPr>
          <w:t>6.2.7</w:t>
        </w:r>
      </w:hyperlink>
      <w:r>
        <w:t>.</w:t>
      </w:r>
    </w:p>
    <w:p w14:paraId="0193DF17" w14:textId="77777777" w:rsidR="00A61122" w:rsidRDefault="00BD774E">
      <w:pPr>
        <w:pStyle w:val="BodyText"/>
      </w:pPr>
      <w:r>
        <w:t xml:space="preserve">A particular member element declared in a class variable can be accessed (considering the scoping rules defined in </w:t>
      </w:r>
      <w:hyperlink w:anchor="Section_5.19">
        <w:r>
          <w:rPr>
            <w:rStyle w:val="Hyperlink"/>
          </w:rPr>
          <w:t>5.19</w:t>
        </w:r>
      </w:hyperlink>
      <w:r>
        <w:t>) using the class member access</w:t>
      </w:r>
      <w:r>
        <w:t xml:space="preserve"> operator (“</w:t>
      </w:r>
      <w:r>
        <w:rPr>
          <w:rStyle w:val="Courier"/>
          <w:b/>
        </w:rPr>
        <w:t>.</w:t>
      </w:r>
      <w:r>
        <w:t>”).</w:t>
      </w:r>
    </w:p>
    <w:p w14:paraId="20E2199F" w14:textId="77777777" w:rsidR="00A61122" w:rsidRDefault="00BD774E">
      <w:pPr>
        <w:pStyle w:val="BodyText"/>
      </w:pPr>
      <w:r>
        <w:t>There is no ability to nest class declarations inline. For example this is invalid:</w:t>
      </w:r>
    </w:p>
    <w:p w14:paraId="1CFDBF4F" w14:textId="77777777" w:rsidR="00A61122" w:rsidRDefault="00BD774E">
      <w:pPr>
        <w:pStyle w:val="Example"/>
      </w:pPr>
      <w:r>
        <w:t>EXAMPLE 1</w:t>
      </w:r>
    </w:p>
    <w:p w14:paraId="4DA0F0CF" w14:textId="77777777" w:rsidR="00A61122" w:rsidRDefault="00BD774E">
      <w:pPr>
        <w:pStyle w:val="Code-"/>
      </w:pPr>
      <w:r>
        <w:t>class Foo {</w:t>
      </w:r>
      <w:r>
        <w:br/>
        <w:t xml:space="preserve">  class Bar { // invalid nested class declaration</w:t>
      </w:r>
      <w:r>
        <w:br/>
        <w:t xml:space="preserve">    unsigned int(8) a;</w:t>
      </w:r>
      <w:r>
        <w:br/>
        <w:t xml:space="preserve">  }</w:t>
      </w:r>
      <w:r>
        <w:br/>
        <w:t>}</w:t>
      </w:r>
      <w:r>
        <w:br/>
      </w:r>
    </w:p>
    <w:p w14:paraId="324312C0" w14:textId="77777777" w:rsidR="00A61122" w:rsidRDefault="00BD774E">
      <w:pPr>
        <w:pStyle w:val="BodyText"/>
      </w:pPr>
      <w:r>
        <w:t>A correct declaration syntax for this would be:</w:t>
      </w:r>
    </w:p>
    <w:p w14:paraId="52330DF1" w14:textId="77777777" w:rsidR="00A61122" w:rsidRDefault="00BD774E">
      <w:pPr>
        <w:pStyle w:val="Example"/>
      </w:pPr>
      <w:r>
        <w:t>EXAMP</w:t>
      </w:r>
      <w:r>
        <w:t>LE 2</w:t>
      </w:r>
    </w:p>
    <w:p w14:paraId="0BAAA741" w14:textId="77777777" w:rsidR="00A61122" w:rsidRDefault="00BD774E">
      <w:pPr>
        <w:pStyle w:val="Code-"/>
      </w:pPr>
      <w:r>
        <w:t>class Bar {</w:t>
      </w:r>
      <w:r>
        <w:br/>
        <w:t xml:space="preserve">  unsigned int(8) a;</w:t>
      </w:r>
      <w:r>
        <w:br/>
        <w:t>}</w:t>
      </w:r>
      <w:r>
        <w:br/>
      </w:r>
      <w:r>
        <w:br/>
        <w:t>class Foo {</w:t>
      </w:r>
      <w:r>
        <w:br/>
        <w:t xml:space="preserve">  Bar b;</w:t>
      </w:r>
      <w:r>
        <w:br/>
        <w:t>}</w:t>
      </w:r>
      <w:r>
        <w:br/>
      </w:r>
    </w:p>
    <w:p w14:paraId="2CDF0DC7" w14:textId="77777777" w:rsidR="00A61122" w:rsidRDefault="00BD774E">
      <w:pPr>
        <w:pStyle w:val="Heading2"/>
        <w:rPr>
          <w:rFonts w:hint="eastAsia"/>
        </w:rPr>
      </w:pPr>
      <w:bookmarkStart w:id="148" w:name="Section_7.2"/>
      <w:bookmarkStart w:id="149" w:name="_Toc221110648"/>
      <w:bookmarkEnd w:id="148"/>
      <w:r>
        <w:t>Base and derived classes</w:t>
      </w:r>
      <w:bookmarkEnd w:id="149"/>
    </w:p>
    <w:p w14:paraId="042068BC" w14:textId="77777777" w:rsidR="00A61122" w:rsidRDefault="00BD774E">
      <w:pPr>
        <w:pStyle w:val="BodyText"/>
      </w:pPr>
      <w:r>
        <w:t xml:space="preserve">The optional keyword </w:t>
      </w:r>
      <w:r>
        <w:rPr>
          <w:rStyle w:val="Courier"/>
          <w:b/>
        </w:rPr>
        <w:t>extends</w:t>
      </w:r>
      <w:r>
        <w:t xml:space="preserve"> followed by the </w:t>
      </w:r>
      <w:r>
        <w:rPr>
          <w:i/>
        </w:rPr>
        <w:t>base_class</w:t>
      </w:r>
      <w:r>
        <w:t xml:space="preserve"> attribute specifies that the class is a derived class and that it derives from another class of type </w:t>
      </w:r>
      <w:r>
        <w:rPr>
          <w:i/>
        </w:rPr>
        <w:t>base_clas</w:t>
      </w:r>
      <w:r>
        <w:rPr>
          <w:i/>
        </w:rPr>
        <w:t>s</w:t>
      </w:r>
      <w:r>
        <w:t xml:space="preserve"> called the base class. The base class shall be either a class (as defined in </w:t>
      </w:r>
      <w:hyperlink w:anchor="Section_7.1">
        <w:r>
          <w:rPr>
            <w:rStyle w:val="Hyperlink"/>
          </w:rPr>
          <w:t>7.1</w:t>
        </w:r>
      </w:hyperlink>
      <w:r>
        <w:t xml:space="preserve">), a derived class (as defined in this subclause) or an abstract class (as defined in </w:t>
      </w:r>
      <w:hyperlink w:anchor="Section_7.3">
        <w:r>
          <w:rPr>
            <w:rStyle w:val="Hyperlink"/>
          </w:rPr>
          <w:t>7.3</w:t>
        </w:r>
      </w:hyperlink>
      <w:r>
        <w:t>). Derivation imp</w:t>
      </w:r>
      <w:r>
        <w:t xml:space="preserve">lies that all elements present in the base class can also be accessed in the derived class, and that, in the bitstream, all such information </w:t>
      </w:r>
      <w:r>
        <w:rPr>
          <w:i/>
        </w:rPr>
        <w:t>precedes</w:t>
      </w:r>
      <w:r>
        <w:t xml:space="preserve"> any additional elements specified in the derived class.</w:t>
      </w:r>
    </w:p>
    <w:p w14:paraId="6A5E94D0" w14:textId="77777777" w:rsidR="00A61122" w:rsidRDefault="00BD774E">
      <w:pPr>
        <w:pStyle w:val="BodyText"/>
      </w:pPr>
      <w:r>
        <w:rPr>
          <w:b/>
        </w:rPr>
        <w:t>Rule C.3: Derived classes</w:t>
      </w:r>
    </w:p>
    <w:p w14:paraId="497FE952" w14:textId="77777777" w:rsidR="00A61122" w:rsidRDefault="00BD774E">
      <w:pPr>
        <w:pStyle w:val="Code-"/>
      </w:pPr>
      <w:r>
        <w:t>[aligned[(modifier)]] cl</w:t>
      </w:r>
      <w:r>
        <w:t>ass class_identifier [extends base_class] {</w:t>
      </w:r>
      <w:r>
        <w:br/>
        <w:t xml:space="preserve">  [element; …]</w:t>
      </w:r>
      <w:r>
        <w:br/>
        <w:t>}</w:t>
      </w:r>
      <w:r>
        <w:br/>
      </w:r>
    </w:p>
    <w:p w14:paraId="4B26CEFF" w14:textId="77777777" w:rsidR="00A61122" w:rsidRDefault="00BD774E">
      <w:pPr>
        <w:pStyle w:val="BodyText"/>
      </w:pPr>
      <w:r>
        <w:t xml:space="preserve">The keyword </w:t>
      </w:r>
      <w:r>
        <w:rPr>
          <w:rStyle w:val="Courier"/>
          <w:b/>
        </w:rPr>
        <w:t>aligned</w:t>
      </w:r>
      <w:r>
        <w:t xml:space="preserve"> and its </w:t>
      </w:r>
      <w:r>
        <w:rPr>
          <w:i/>
        </w:rPr>
        <w:t>modifier</w:t>
      </w:r>
      <w:r>
        <w:t xml:space="preserve"> have the same meaning as in </w:t>
      </w:r>
      <w:hyperlink w:anchor="Section_6.2.1">
        <w:r>
          <w:rPr>
            <w:rStyle w:val="Hyperlink"/>
          </w:rPr>
          <w:t>6.2.1</w:t>
        </w:r>
      </w:hyperlink>
      <w:r>
        <w:t>.</w:t>
      </w:r>
    </w:p>
    <w:p w14:paraId="2ADFEF2B" w14:textId="77777777" w:rsidR="00A61122" w:rsidRDefault="00BD774E">
      <w:pPr>
        <w:pStyle w:val="BodyText"/>
      </w:pPr>
      <w:r>
        <w:t>A derived class shall not differ in declared alignment from the base class.</w:t>
      </w:r>
    </w:p>
    <w:p w14:paraId="6BE718FD" w14:textId="77777777" w:rsidR="00A61122" w:rsidRDefault="00BD774E">
      <w:pPr>
        <w:pStyle w:val="BodyText"/>
      </w:pPr>
      <w:r>
        <w:t>In the fol</w:t>
      </w:r>
      <w:r>
        <w:t xml:space="preserve">lowing example, </w:t>
      </w:r>
      <w:r>
        <w:rPr>
          <w:rStyle w:val="Courier"/>
        </w:rPr>
        <w:t>myBar.b</w:t>
      </w:r>
      <w:r>
        <w:t xml:space="preserve"> immediately precedes </w:t>
      </w:r>
      <w:r>
        <w:rPr>
          <w:rStyle w:val="Courier"/>
        </w:rPr>
        <w:t>myBar.c</w:t>
      </w:r>
      <w:r>
        <w:t xml:space="preserve"> in the bitstream:</w:t>
      </w:r>
    </w:p>
    <w:p w14:paraId="1BB68FFB" w14:textId="77777777" w:rsidR="00A61122" w:rsidRDefault="00BD774E">
      <w:pPr>
        <w:pStyle w:val="Example"/>
      </w:pPr>
      <w:r>
        <w:lastRenderedPageBreak/>
        <w:t>EXAMPLE 1</w:t>
      </w:r>
    </w:p>
    <w:p w14:paraId="45BE6394" w14:textId="77777777" w:rsidR="00A61122" w:rsidRDefault="00BD774E">
      <w:pPr>
        <w:pStyle w:val="Code-"/>
      </w:pPr>
      <w:r>
        <w:t>class Foo {</w:t>
      </w:r>
      <w:r>
        <w:br/>
        <w:t xml:space="preserve">  int(3) a;</w:t>
      </w:r>
      <w:r>
        <w:br/>
        <w:t>}</w:t>
      </w:r>
      <w:r>
        <w:br/>
        <w:t xml:space="preserve"> </w:t>
      </w:r>
      <w:r>
        <w:br/>
        <w:t>class Bar extends Foo {</w:t>
      </w:r>
      <w:r>
        <w:br/>
        <w:t xml:space="preserve">  int(a) b;      // base class element a is accessible</w:t>
      </w:r>
      <w:r>
        <w:br/>
        <w:t xml:space="preserve">  int(10) c;</w:t>
      </w:r>
      <w:r>
        <w:br/>
        <w:t>}</w:t>
      </w:r>
      <w:r>
        <w:br/>
        <w:t xml:space="preserve"> </w:t>
      </w:r>
      <w:r>
        <w:br/>
        <w:t>Bar bar;</w:t>
      </w:r>
      <w:r>
        <w:br/>
        <w:t xml:space="preserve"> </w:t>
      </w:r>
      <w:r>
        <w:br/>
        <w:t>// bar.b from derived class is accessibl</w:t>
      </w:r>
      <w:r>
        <w:t xml:space="preserve">e </w:t>
      </w:r>
      <w:r>
        <w:br/>
        <w:t>// bar.a from base class is accessible</w:t>
      </w:r>
      <w:r>
        <w:br/>
      </w:r>
    </w:p>
    <w:p w14:paraId="33FF04FA" w14:textId="77777777" w:rsidR="00A61122" w:rsidRDefault="00BD774E">
      <w:pPr>
        <w:pStyle w:val="BodyText"/>
      </w:pPr>
      <w:r>
        <w:t>An example bitstream for this would be:</w:t>
      </w:r>
    </w:p>
    <w:p w14:paraId="596EA6FD" w14:textId="77777777" w:rsidR="00A61122" w:rsidRDefault="00BD774E">
      <w:pPr>
        <w:pStyle w:val="Example"/>
      </w:pPr>
      <w:r>
        <w:t>EXAMPLE 2</w:t>
      </w:r>
    </w:p>
    <w:p w14:paraId="05090C49" w14:textId="77777777" w:rsidR="00A61122" w:rsidRDefault="00BD774E">
      <w:pPr>
        <w:pStyle w:val="Code-"/>
      </w:pPr>
      <w:r>
        <w:t>...</w:t>
      </w:r>
      <w:r>
        <w:br/>
        <w:t xml:space="preserve">                    // bar = {</w:t>
      </w:r>
      <w:r>
        <w:br/>
        <w:t>1 0 1               //   a = 5,</w:t>
      </w:r>
      <w:r>
        <w:br/>
        <w:t>0 0 1 0 0           //   b = 4,</w:t>
      </w:r>
      <w:r>
        <w:br/>
        <w:t>0 0 0 0 0 0 1 0 0 0 //   c = 8,</w:t>
      </w:r>
      <w:r>
        <w:br/>
      </w:r>
      <w:r>
        <w:t xml:space="preserve">                    // } </w:t>
      </w:r>
      <w:r>
        <w:br/>
        <w:t>...</w:t>
      </w:r>
      <w:r>
        <w:br/>
      </w:r>
    </w:p>
    <w:p w14:paraId="4728EDDD" w14:textId="77777777" w:rsidR="00A61122" w:rsidRDefault="00BD774E">
      <w:pPr>
        <w:pStyle w:val="Heading2"/>
        <w:rPr>
          <w:rFonts w:hint="eastAsia"/>
        </w:rPr>
      </w:pPr>
      <w:bookmarkStart w:id="150" w:name="Section_7.3"/>
      <w:bookmarkStart w:id="151" w:name="_Toc221110649"/>
      <w:bookmarkEnd w:id="150"/>
      <w:r>
        <w:t>Abstract classes</w:t>
      </w:r>
      <w:bookmarkEnd w:id="151"/>
    </w:p>
    <w:p w14:paraId="083A0A9C" w14:textId="77777777" w:rsidR="00A61122" w:rsidRDefault="00BD774E">
      <w:pPr>
        <w:pStyle w:val="BodyText"/>
      </w:pPr>
      <w:r>
        <w:t xml:space="preserve">The optional keyword </w:t>
      </w:r>
      <w:r>
        <w:rPr>
          <w:rStyle w:val="Courier"/>
          <w:b/>
        </w:rPr>
        <w:t>abstract</w:t>
      </w:r>
      <w:r>
        <w:t xml:space="preserve"> specifies that the class is an abstract class. Only non-abstract classes, possibly derived from a base class, shall be present in the bitstream.</w:t>
      </w:r>
    </w:p>
    <w:p w14:paraId="35B5B58D" w14:textId="77777777" w:rsidR="00A61122" w:rsidRDefault="00BD774E">
      <w:pPr>
        <w:pStyle w:val="BodyText"/>
      </w:pPr>
      <w:r>
        <w:rPr>
          <w:b/>
        </w:rPr>
        <w:t>Rule C.4: Abstract classes</w:t>
      </w:r>
    </w:p>
    <w:p w14:paraId="1702A284" w14:textId="77777777" w:rsidR="00A61122" w:rsidRDefault="00BD774E">
      <w:pPr>
        <w:pStyle w:val="Code-"/>
      </w:pPr>
      <w:r>
        <w:t>[aligned[(modifier)]] abstract class class_identifier [extends base_class] {</w:t>
      </w:r>
      <w:r>
        <w:br/>
        <w:t xml:space="preserve">  [element;…]</w:t>
      </w:r>
      <w:r>
        <w:br/>
        <w:t>}</w:t>
      </w:r>
      <w:r>
        <w:br/>
      </w:r>
    </w:p>
    <w:p w14:paraId="5B214F95" w14:textId="77777777" w:rsidR="00A61122" w:rsidRDefault="00BD774E">
      <w:pPr>
        <w:pStyle w:val="BodyText"/>
      </w:pPr>
      <w:r>
        <w:t xml:space="preserve">The keyword </w:t>
      </w:r>
      <w:r>
        <w:rPr>
          <w:rStyle w:val="Courier"/>
          <w:b/>
        </w:rPr>
        <w:t>aligned</w:t>
      </w:r>
      <w:r>
        <w:t xml:space="preserve"> and its </w:t>
      </w:r>
      <w:r>
        <w:rPr>
          <w:i/>
        </w:rPr>
        <w:t>modifier</w:t>
      </w:r>
      <w:r>
        <w:t xml:space="preserve"> have the same meaning as in </w:t>
      </w:r>
      <w:hyperlink w:anchor="Section_6.2.1">
        <w:r>
          <w:rPr>
            <w:rStyle w:val="Hyperlink"/>
          </w:rPr>
          <w:t>6.2.1</w:t>
        </w:r>
      </w:hyperlink>
      <w:r>
        <w:t>.</w:t>
      </w:r>
    </w:p>
    <w:p w14:paraId="27F6F8B9" w14:textId="77777777" w:rsidR="00A61122" w:rsidRDefault="00BD774E">
      <w:pPr>
        <w:pStyle w:val="BodyText"/>
      </w:pPr>
      <w:r>
        <w:t xml:space="preserve">The keyword </w:t>
      </w:r>
      <w:r>
        <w:rPr>
          <w:rStyle w:val="Courier"/>
          <w:b/>
        </w:rPr>
        <w:t>extends</w:t>
      </w:r>
      <w:r>
        <w:t xml:space="preserve"> and its </w:t>
      </w:r>
      <w:r>
        <w:rPr>
          <w:i/>
        </w:rPr>
        <w:t>base_class</w:t>
      </w:r>
      <w:r>
        <w:t xml:space="preserve"> have the same m</w:t>
      </w:r>
      <w:r>
        <w:t xml:space="preserve">eaning as in </w:t>
      </w:r>
      <w:hyperlink w:anchor="Section_7.2">
        <w:r>
          <w:rPr>
            <w:rStyle w:val="Hyperlink"/>
          </w:rPr>
          <w:t>7.2</w:t>
        </w:r>
      </w:hyperlink>
      <w:r>
        <w:t>.</w:t>
      </w:r>
    </w:p>
    <w:p w14:paraId="48B092C5" w14:textId="77777777" w:rsidR="00A61122" w:rsidRDefault="00BD774E">
      <w:pPr>
        <w:pStyle w:val="BodyText"/>
      </w:pPr>
      <w:r>
        <w:t>An abstract class may derive from another abstract class. An abstract class may also derive from a non-abstract class.</w:t>
      </w:r>
    </w:p>
    <w:p w14:paraId="38FB66EF" w14:textId="77777777" w:rsidR="00A61122" w:rsidRDefault="00BD774E">
      <w:pPr>
        <w:pStyle w:val="Example"/>
      </w:pPr>
      <w:r>
        <w:t>EXAMPLE 1</w:t>
      </w:r>
    </w:p>
    <w:p w14:paraId="1FA8B0B9" w14:textId="77777777" w:rsidR="00A61122" w:rsidRDefault="00BD774E">
      <w:pPr>
        <w:pStyle w:val="Code-"/>
      </w:pPr>
      <w:r>
        <w:t>abstract class Shape {</w:t>
      </w:r>
      <w:r>
        <w:br/>
        <w:t>}</w:t>
      </w:r>
      <w:r>
        <w:br/>
        <w:t xml:space="preserve"> </w:t>
      </w:r>
      <w:r>
        <w:br/>
        <w:t>class Circle extends Shape {</w:t>
      </w:r>
      <w:r>
        <w:br/>
        <w:t xml:space="preserve">  unsigned int(16) </w:t>
      </w:r>
      <w:r>
        <w:t>radius;</w:t>
      </w:r>
      <w:r>
        <w:br/>
        <w:t>}</w:t>
      </w:r>
      <w:r>
        <w:br/>
        <w:t xml:space="preserve"> </w:t>
      </w:r>
      <w:r>
        <w:br/>
        <w:t>class Rectangle extends Shape {</w:t>
      </w:r>
      <w:r>
        <w:br/>
        <w:t xml:space="preserve">  unsigned int(16) width;</w:t>
      </w:r>
      <w:r>
        <w:br/>
        <w:t xml:space="preserve">  unsigned int(16) height;</w:t>
      </w:r>
      <w:r>
        <w:br/>
        <w:t>}</w:t>
      </w:r>
      <w:r>
        <w:br/>
        <w:t xml:space="preserve"> </w:t>
      </w:r>
      <w:r>
        <w:br/>
        <w:t>// only Circle and Rectangle classes can be present</w:t>
      </w:r>
      <w:r>
        <w:br/>
      </w:r>
      <w:r>
        <w:lastRenderedPageBreak/>
        <w:t>class Example {</w:t>
      </w:r>
      <w:r>
        <w:br/>
        <w:t xml:space="preserve">  Circle c;</w:t>
      </w:r>
      <w:r>
        <w:br/>
        <w:t xml:space="preserve">  Rectangle r;</w:t>
      </w:r>
      <w:r>
        <w:br/>
        <w:t>}</w:t>
      </w:r>
      <w:r>
        <w:br/>
        <w:t xml:space="preserve"> </w:t>
      </w:r>
      <w:r>
        <w:br/>
        <w:t>Example myExample;</w:t>
      </w:r>
      <w:r>
        <w:br/>
      </w:r>
    </w:p>
    <w:p w14:paraId="25907124" w14:textId="77777777" w:rsidR="00A61122" w:rsidRDefault="00BD774E">
      <w:pPr>
        <w:pStyle w:val="BodyText"/>
      </w:pPr>
      <w:r>
        <w:t xml:space="preserve">An example bitstream for this would </w:t>
      </w:r>
      <w:r>
        <w:t>be:</w:t>
      </w:r>
    </w:p>
    <w:p w14:paraId="315133F1" w14:textId="77777777" w:rsidR="00A61122" w:rsidRDefault="00BD774E">
      <w:pPr>
        <w:pStyle w:val="Example"/>
      </w:pPr>
      <w:r>
        <w:t>EXAMPLE 2</w:t>
      </w:r>
    </w:p>
    <w:p w14:paraId="1342716E" w14:textId="77777777" w:rsidR="00A61122" w:rsidRDefault="00BD774E">
      <w:pPr>
        <w:pStyle w:val="Code-"/>
      </w:pPr>
      <w:r>
        <w:t>...</w:t>
      </w:r>
      <w:r>
        <w:br/>
        <w:t xml:space="preserve">                // myExample = {</w:t>
      </w:r>
      <w:r>
        <w:br/>
        <w:t xml:space="preserve">                //   c = {</w:t>
      </w:r>
      <w:r>
        <w:br/>
        <w:t>0 0 0 0 0 0 0 0</w:t>
      </w:r>
      <w:r>
        <w:br/>
        <w:t>0 0 0 0 0 0 1 0 //     radius = 2</w:t>
      </w:r>
      <w:r>
        <w:br/>
        <w:t xml:space="preserve">                //   }, </w:t>
      </w:r>
      <w:r>
        <w:br/>
        <w:t xml:space="preserve">                //   r = {</w:t>
      </w:r>
      <w:r>
        <w:br/>
        <w:t xml:space="preserve">0 0 0 0 0 0 0 0 </w:t>
      </w:r>
      <w:r>
        <w:br/>
        <w:t>0 0 0 0 0 1 0 0 //     width = 4,</w:t>
      </w:r>
      <w:r>
        <w:br/>
        <w:t>0 0 0 0 0 0 0 0</w:t>
      </w:r>
      <w:r>
        <w:br/>
        <w:t>0 0 0 0 1</w:t>
      </w:r>
      <w:r>
        <w:t xml:space="preserve"> 0 0 0 //     height = 8</w:t>
      </w:r>
      <w:r>
        <w:br/>
        <w:t xml:space="preserve">                //   }</w:t>
      </w:r>
      <w:r>
        <w:br/>
        <w:t xml:space="preserve">                // } </w:t>
      </w:r>
      <w:r>
        <w:br/>
        <w:t>...</w:t>
      </w:r>
      <w:r>
        <w:br/>
      </w:r>
    </w:p>
    <w:p w14:paraId="77064A5F" w14:textId="77777777" w:rsidR="00A61122" w:rsidRDefault="00BD774E">
      <w:pPr>
        <w:pStyle w:val="Heading2"/>
        <w:rPr>
          <w:rFonts w:hint="eastAsia"/>
        </w:rPr>
      </w:pPr>
      <w:bookmarkStart w:id="152" w:name="Section_7.4"/>
      <w:bookmarkStart w:id="153" w:name="_Toc221110650"/>
      <w:bookmarkEnd w:id="152"/>
      <w:r>
        <w:t>Polymorphism in class declaration</w:t>
      </w:r>
      <w:bookmarkEnd w:id="153"/>
    </w:p>
    <w:p w14:paraId="47600E4E" w14:textId="77777777" w:rsidR="00A61122" w:rsidRDefault="00BD774E">
      <w:pPr>
        <w:pStyle w:val="Heading3"/>
        <w:rPr>
          <w:rFonts w:hint="eastAsia"/>
        </w:rPr>
      </w:pPr>
      <w:bookmarkStart w:id="154" w:name="Section_7.4.1"/>
      <w:bookmarkEnd w:id="154"/>
      <w:r>
        <w:t>General</w:t>
      </w:r>
    </w:p>
    <w:p w14:paraId="4B11A079" w14:textId="77777777" w:rsidR="00A61122" w:rsidRDefault="00BD774E">
      <w:pPr>
        <w:pStyle w:val="BodyText"/>
      </w:pPr>
      <w:r>
        <w:t xml:space="preserve">If the </w:t>
      </w:r>
      <w:r>
        <w:rPr>
          <w:rStyle w:val="Courier"/>
          <w:b/>
        </w:rPr>
        <w:t>bit</w:t>
      </w:r>
      <w:r>
        <w:t xml:space="preserve"> keyword is added to a class definition, a derived class may appear at any point in the bitstream where its base class is used in</w:t>
      </w:r>
      <w:r>
        <w:t xml:space="preserve"> the syntax, hence allowing polymorphism in the SDL syntax.</w:t>
      </w:r>
    </w:p>
    <w:p w14:paraId="7E462F80" w14:textId="77777777" w:rsidR="00A61122" w:rsidRDefault="00BD774E">
      <w:pPr>
        <w:pStyle w:val="BodyText"/>
      </w:pPr>
      <w:r>
        <w:rPr>
          <w:b/>
        </w:rPr>
        <w:t>Rule C.5: Class polymorphism</w:t>
      </w:r>
    </w:p>
    <w:p w14:paraId="659930C4" w14:textId="77777777" w:rsidR="00A61122" w:rsidRDefault="00BD774E">
      <w:pPr>
        <w:pStyle w:val="Code-"/>
      </w:pPr>
      <w:r>
        <w:t>[aligned[(modifier)]] [abstract] class class_identifier [extends base_class] [: bit(length)[class_id_identifier=]class_id|id_range|extended_id_range]{   [element; …]}</w:t>
      </w:r>
      <w:r>
        <w:br/>
      </w:r>
      <w:r>
        <w:t>}</w:t>
      </w:r>
      <w:r>
        <w:br/>
      </w:r>
    </w:p>
    <w:p w14:paraId="40F0C55E" w14:textId="77777777" w:rsidR="00A61122" w:rsidRDefault="00BD774E">
      <w:pPr>
        <w:pStyle w:val="BodyText"/>
      </w:pPr>
      <w:r>
        <w:t xml:space="preserve">The keyword </w:t>
      </w:r>
      <w:r>
        <w:rPr>
          <w:rStyle w:val="Courier"/>
          <w:b/>
        </w:rPr>
        <w:t>aligned</w:t>
      </w:r>
      <w:r>
        <w:t xml:space="preserve"> and its </w:t>
      </w:r>
      <w:r>
        <w:rPr>
          <w:i/>
        </w:rPr>
        <w:t>modifier</w:t>
      </w:r>
      <w:r>
        <w:t xml:space="preserve"> have the same meaning as in </w:t>
      </w:r>
      <w:hyperlink w:anchor="Section_6.2.1">
        <w:r>
          <w:rPr>
            <w:rStyle w:val="Hyperlink"/>
          </w:rPr>
          <w:t>6.2.1</w:t>
        </w:r>
      </w:hyperlink>
      <w:r>
        <w:t>.</w:t>
      </w:r>
    </w:p>
    <w:p w14:paraId="6FD06BC8" w14:textId="77777777" w:rsidR="00A61122" w:rsidRDefault="00BD774E">
      <w:pPr>
        <w:pStyle w:val="BodyText"/>
      </w:pPr>
      <w:r>
        <w:t xml:space="preserve">The keyword </w:t>
      </w:r>
      <w:r>
        <w:rPr>
          <w:rStyle w:val="Courier"/>
          <w:b/>
        </w:rPr>
        <w:t>abstract</w:t>
      </w:r>
      <w:r>
        <w:t xml:space="preserve"> has the same meaning as in </w:t>
      </w:r>
      <w:hyperlink w:anchor="Section_7.3">
        <w:r>
          <w:rPr>
            <w:rStyle w:val="Hyperlink"/>
          </w:rPr>
          <w:t>7.3</w:t>
        </w:r>
      </w:hyperlink>
      <w:r>
        <w:t>.</w:t>
      </w:r>
    </w:p>
    <w:p w14:paraId="29C3C02F" w14:textId="77777777" w:rsidR="00A61122" w:rsidRDefault="00BD774E">
      <w:pPr>
        <w:pStyle w:val="BodyText"/>
      </w:pPr>
      <w:r>
        <w:t xml:space="preserve">The keyword </w:t>
      </w:r>
      <w:r>
        <w:rPr>
          <w:rStyle w:val="Courier"/>
          <w:b/>
        </w:rPr>
        <w:t>extends</w:t>
      </w:r>
      <w:r>
        <w:t xml:space="preserve"> and its </w:t>
      </w:r>
      <w:r>
        <w:rPr>
          <w:i/>
        </w:rPr>
        <w:t>base_class</w:t>
      </w:r>
      <w:r>
        <w:t xml:space="preserve"> have the same meani</w:t>
      </w:r>
      <w:r>
        <w:t xml:space="preserve">ng as in </w:t>
      </w:r>
      <w:hyperlink w:anchor="Section_7.2">
        <w:r>
          <w:rPr>
            <w:rStyle w:val="Hyperlink"/>
          </w:rPr>
          <w:t>7.2</w:t>
        </w:r>
      </w:hyperlink>
      <w:r>
        <w:t>.</w:t>
      </w:r>
    </w:p>
    <w:p w14:paraId="55B08D89" w14:textId="77777777" w:rsidR="00A61122" w:rsidRDefault="00BD774E">
      <w:pPr>
        <w:pStyle w:val="BodyText"/>
      </w:pPr>
      <w:r>
        <w:t xml:space="preserve">The </w:t>
      </w:r>
      <w:r>
        <w:rPr>
          <w:i/>
        </w:rPr>
        <w:t>class_id</w:t>
      </w:r>
      <w:r>
        <w:t xml:space="preserve"> value is the key demultiplexing entity which is present in the bitstream before any class member variable of the class. This allows differentiation between base and derived classes when parsing. </w:t>
      </w:r>
      <w:r>
        <w:t xml:space="preserve">The length of the </w:t>
      </w:r>
      <w:r>
        <w:rPr>
          <w:i/>
        </w:rPr>
        <w:t>class_id</w:t>
      </w:r>
      <w:r>
        <w:t xml:space="preserve"> in bits is given by the </w:t>
      </w:r>
      <w:r>
        <w:rPr>
          <w:i/>
        </w:rPr>
        <w:t>length</w:t>
      </w:r>
      <w:r>
        <w:t xml:space="preserve"> attribute following the </w:t>
      </w:r>
      <w:r>
        <w:rPr>
          <w:rStyle w:val="Courier"/>
          <w:b/>
        </w:rPr>
        <w:t>bit</w:t>
      </w:r>
      <w:r>
        <w:t xml:space="preserve"> keyword</w:t>
      </w:r>
      <w:r>
        <w:rPr>
          <w:i/>
        </w:rPr>
        <w:t>.</w:t>
      </w:r>
      <w:r>
        <w:t xml:space="preserve"> The optional attribute </w:t>
      </w:r>
      <w:r>
        <w:rPr>
          <w:i/>
        </w:rPr>
        <w:t>class_id_identifier</w:t>
      </w:r>
      <w:r>
        <w:t xml:space="preserve"> allows to access this </w:t>
      </w:r>
      <w:r>
        <w:rPr>
          <w:i/>
        </w:rPr>
        <w:t>class_id</w:t>
      </w:r>
      <w:r>
        <w:t xml:space="preserve"> value from within the class. If the class is </w:t>
      </w:r>
      <w:r>
        <w:rPr>
          <w:rStyle w:val="Courier"/>
          <w:b/>
        </w:rPr>
        <w:t>aligned</w:t>
      </w:r>
      <w:r>
        <w:t xml:space="preserve">, the alignment occurs in the bitstream before the encoded </w:t>
      </w:r>
      <w:r>
        <w:rPr>
          <w:i/>
        </w:rPr>
        <w:t>class_id</w:t>
      </w:r>
      <w:r>
        <w:t>.</w:t>
      </w:r>
    </w:p>
    <w:p w14:paraId="71329F07" w14:textId="77777777" w:rsidR="00A61122" w:rsidRDefault="00BD774E">
      <w:pPr>
        <w:pStyle w:val="BodyText"/>
      </w:pPr>
      <w:r>
        <w:t xml:space="preserve">When the </w:t>
      </w:r>
      <w:r>
        <w:rPr>
          <w:rStyle w:val="Courier"/>
          <w:b/>
        </w:rPr>
        <w:t>bit</w:t>
      </w:r>
      <w:r>
        <w:t xml:space="preserve"> keyword is declared, all derived class </w:t>
      </w:r>
      <w:r>
        <w:rPr>
          <w:i/>
        </w:rPr>
        <w:t>class_id</w:t>
      </w:r>
      <w:r>
        <w:t xml:space="preserve"> attributes shall declare the same </w:t>
      </w:r>
      <w:r>
        <w:rPr>
          <w:i/>
        </w:rPr>
        <w:t>length</w:t>
      </w:r>
      <w:r>
        <w:t xml:space="preserve"> attribute value as the base clas</w:t>
      </w:r>
      <w:r>
        <w:t>s.</w:t>
      </w:r>
    </w:p>
    <w:p w14:paraId="3E0BBCB7" w14:textId="77777777" w:rsidR="00A61122" w:rsidRDefault="00BD774E">
      <w:pPr>
        <w:pStyle w:val="BodyText"/>
      </w:pPr>
      <w:r>
        <w:t xml:space="preserve">When a </w:t>
      </w:r>
      <w:r>
        <w:rPr>
          <w:i/>
        </w:rPr>
        <w:t>class_id_identifier</w:t>
      </w:r>
      <w:r>
        <w:t xml:space="preserve"> is declared, all derived classes shall declare the same </w:t>
      </w:r>
      <w:r>
        <w:rPr>
          <w:i/>
        </w:rPr>
        <w:t>class_id_identifier</w:t>
      </w:r>
      <w:r>
        <w:t xml:space="preserve">. If a </w:t>
      </w:r>
      <w:r>
        <w:rPr>
          <w:i/>
        </w:rPr>
        <w:t>class_id_identifier</w:t>
      </w:r>
      <w:r>
        <w:t xml:space="preserve"> is not declared, all derived classes will also not declare one.</w:t>
      </w:r>
    </w:p>
    <w:p w14:paraId="635384FB" w14:textId="77777777" w:rsidR="00A61122" w:rsidRDefault="00BD774E">
      <w:pPr>
        <w:pStyle w:val="BodyText"/>
      </w:pPr>
      <w:r>
        <w:t>The actual class to be parsed is determined as follows:</w:t>
      </w:r>
    </w:p>
    <w:p w14:paraId="16217C7C" w14:textId="77777777" w:rsidR="00A61122" w:rsidRDefault="00BD774E">
      <w:pPr>
        <w:pStyle w:val="ListContinue1"/>
      </w:pPr>
      <w:r>
        <w:lastRenderedPageBreak/>
        <w:t xml:space="preserve">The </w:t>
      </w:r>
      <w:r>
        <w:t xml:space="preserve">base class declaration shall assign a constant value or a range of values to </w:t>
      </w:r>
      <w:r>
        <w:rPr>
          <w:i/>
        </w:rPr>
        <w:t>class_id</w:t>
      </w:r>
      <w:r>
        <w:t>.</w:t>
      </w:r>
      <w:bookmarkStart w:id="155" w:name="id33a916ea088c4743c952913260ba76d8"/>
      <w:bookmarkEnd w:id="155"/>
    </w:p>
    <w:p w14:paraId="1DB158B9" w14:textId="77777777" w:rsidR="00A61122" w:rsidRDefault="00BD774E">
      <w:pPr>
        <w:pStyle w:val="ListContinue1"/>
      </w:pPr>
      <w:r>
        <w:t xml:space="preserve">Each derived class declaration shall assign a constant value to </w:t>
      </w:r>
      <w:r>
        <w:rPr>
          <w:i/>
        </w:rPr>
        <w:t>class_id</w:t>
      </w:r>
      <w:r>
        <w:t>.</w:t>
      </w:r>
      <w:bookmarkStart w:id="156" w:name="idc54b74cd0e85434c9426d263669568fe"/>
      <w:bookmarkEnd w:id="156"/>
    </w:p>
    <w:p w14:paraId="37A5631C" w14:textId="77777777" w:rsidR="00A61122" w:rsidRDefault="00BD774E">
      <w:pPr>
        <w:pStyle w:val="BodyText"/>
      </w:pPr>
      <w:r>
        <w:t xml:space="preserve">Derived classes may use the same </w:t>
      </w:r>
      <w:r>
        <w:rPr>
          <w:i/>
        </w:rPr>
        <w:t>class_id</w:t>
      </w:r>
      <w:r>
        <w:t xml:space="preserve"> value as the base class. In that case, classes can only be discriminated through contextual information such as the value of a member variable from the base class.</w:t>
      </w:r>
    </w:p>
    <w:p w14:paraId="5ED801F6" w14:textId="77777777" w:rsidR="00A61122" w:rsidRDefault="00BD774E">
      <w:pPr>
        <w:pStyle w:val="Example"/>
      </w:pPr>
      <w:r>
        <w:t>EXAMPLE 1</w:t>
      </w:r>
    </w:p>
    <w:p w14:paraId="1FD01D93" w14:textId="77777777" w:rsidR="00A61122" w:rsidRDefault="00BD774E">
      <w:pPr>
        <w:pStyle w:val="Code-"/>
      </w:pPr>
      <w:r>
        <w:t>class Foo : bit(2) id = 0 {</w:t>
      </w:r>
      <w:r>
        <w:br/>
        <w:t xml:space="preserve">  // note that as "id" is declared it is accessible w</w:t>
      </w:r>
      <w:r>
        <w:t>ithin this class</w:t>
      </w:r>
      <w:r>
        <w:br/>
        <w:t xml:space="preserve">  // as a constant value and lengthof(id) will return 2</w:t>
      </w:r>
      <w:r>
        <w:br/>
        <w:t xml:space="preserve">  int(5) a; // this a is preceded by the 2 bits of id    </w:t>
      </w:r>
      <w:r>
        <w:br/>
        <w:t>}</w:t>
      </w:r>
      <w:r>
        <w:br/>
        <w:t xml:space="preserve"> </w:t>
      </w:r>
      <w:r>
        <w:br/>
        <w:t>class Foo1 extends Foo : bit(2) id = 1 {</w:t>
      </w:r>
      <w:r>
        <w:br/>
        <w:t xml:space="preserve">  int(3) b; // this b is preceded by the 5 bits of a    </w:t>
      </w:r>
      <w:r>
        <w:br/>
        <w:t>}</w:t>
      </w:r>
      <w:r>
        <w:br/>
        <w:t xml:space="preserve"> </w:t>
      </w:r>
      <w:r>
        <w:br/>
        <w:t xml:space="preserve">class Foo2 extends </w:t>
      </w:r>
      <w:r>
        <w:t>Foo : bit(2) id = 2 {</w:t>
      </w:r>
      <w:r>
        <w:br/>
        <w:t xml:space="preserve">  int(4) c; // this c is preceded by the 5 bits of a</w:t>
      </w:r>
      <w:r>
        <w:br/>
        <w:t>}</w:t>
      </w:r>
      <w:r>
        <w:br/>
        <w:t xml:space="preserve"> </w:t>
      </w:r>
      <w:r>
        <w:br/>
        <w:t>class Example {</w:t>
      </w:r>
      <w:r>
        <w:br/>
        <w:t xml:space="preserve">  Foo f;   // may be Foo, Foo1 or Foo2</w:t>
      </w:r>
      <w:r>
        <w:br/>
        <w:t>}</w:t>
      </w:r>
      <w:r>
        <w:br/>
        <w:t xml:space="preserve"> </w:t>
      </w:r>
      <w:r>
        <w:br/>
        <w:t>Example myExample;</w:t>
      </w:r>
      <w:r>
        <w:br/>
        <w:t xml:space="preserve"> </w:t>
      </w:r>
      <w:r>
        <w:br/>
        <w:t>// myExample.f.id will equal 0, 1 or 2</w:t>
      </w:r>
      <w:r>
        <w:br/>
      </w:r>
    </w:p>
    <w:p w14:paraId="0E0B56C3" w14:textId="77777777" w:rsidR="00A61122" w:rsidRDefault="00BD774E">
      <w:pPr>
        <w:pStyle w:val="BodyText"/>
      </w:pPr>
      <w:r>
        <w:t>An example bitstream for this would be:</w:t>
      </w:r>
    </w:p>
    <w:p w14:paraId="640C3FD1" w14:textId="77777777" w:rsidR="00A61122" w:rsidRDefault="00BD774E">
      <w:pPr>
        <w:pStyle w:val="Example"/>
      </w:pPr>
      <w:r>
        <w:t>EXAMPLE 2</w:t>
      </w:r>
    </w:p>
    <w:p w14:paraId="44F931FB" w14:textId="77777777" w:rsidR="00A61122" w:rsidRDefault="00BD774E">
      <w:pPr>
        <w:pStyle w:val="Code-"/>
      </w:pPr>
      <w:r>
        <w:t>...</w:t>
      </w:r>
      <w:r>
        <w:br/>
        <w:t xml:space="preserve">   </w:t>
      </w:r>
      <w:r>
        <w:t xml:space="preserve">             // myExample = {</w:t>
      </w:r>
      <w:r>
        <w:br/>
        <w:t xml:space="preserve">                //   f = {</w:t>
      </w:r>
      <w:r>
        <w:br/>
        <w:t>1 0             //     id = 2,</w:t>
      </w:r>
      <w:r>
        <w:br/>
        <w:t>0 0 0 0 1       //     a = 1,</w:t>
      </w:r>
      <w:r>
        <w:br/>
        <w:t>0 0 1 1         //     c = 3</w:t>
      </w:r>
      <w:r>
        <w:br/>
        <w:t xml:space="preserve">                //   }</w:t>
      </w:r>
      <w:r>
        <w:br/>
        <w:t xml:space="preserve">                // }</w:t>
      </w:r>
      <w:r>
        <w:br/>
        <w:t>...</w:t>
      </w:r>
      <w:r>
        <w:br/>
      </w:r>
    </w:p>
    <w:p w14:paraId="26FF4A18" w14:textId="77777777" w:rsidR="00A61122" w:rsidRDefault="00BD774E">
      <w:pPr>
        <w:pStyle w:val="BodyText"/>
      </w:pPr>
      <w:r>
        <w:t xml:space="preserve">As an alternative to a single </w:t>
      </w:r>
      <w:r>
        <w:rPr>
          <w:i/>
        </w:rPr>
        <w:t>class_id</w:t>
      </w:r>
      <w:r>
        <w:t xml:space="preserve"> value</w:t>
      </w:r>
      <w:r>
        <w:rPr>
          <w:i/>
        </w:rPr>
        <w:t>,</w:t>
      </w:r>
      <w:r>
        <w:t xml:space="preserve"> it is also pos</w:t>
      </w:r>
      <w:r>
        <w:t>sible to declare:</w:t>
      </w:r>
    </w:p>
    <w:p w14:paraId="2ACA4161" w14:textId="77777777" w:rsidR="00A61122" w:rsidRDefault="00BD774E">
      <w:pPr>
        <w:pStyle w:val="ListContinue1"/>
      </w:pPr>
      <w:r>
        <w:t xml:space="preserve">an </w:t>
      </w:r>
      <w:r>
        <w:rPr>
          <w:i/>
        </w:rPr>
        <w:t>id_range</w:t>
      </w:r>
      <w:r>
        <w:t xml:space="preserve"> attribute which is a range of numerical values specified as </w:t>
      </w:r>
      <w:r>
        <w:rPr>
          <w:i/>
        </w:rPr>
        <w:t>start_id</w:t>
      </w:r>
      <w:r>
        <w:rPr>
          <w:rStyle w:val="Courier"/>
          <w:i/>
        </w:rPr>
        <w:t>..</w:t>
      </w:r>
      <w:r>
        <w:rPr>
          <w:i/>
        </w:rPr>
        <w:t>end_id</w:t>
      </w:r>
      <w:r>
        <w:t>, inclusive of both bounds</w:t>
      </w:r>
      <w:bookmarkStart w:id="157" w:name="idb143758345f143e5cb05e64a8520c658"/>
      <w:bookmarkEnd w:id="157"/>
    </w:p>
    <w:p w14:paraId="2C3AE4BB" w14:textId="77777777" w:rsidR="00A61122" w:rsidRDefault="00BD774E">
      <w:pPr>
        <w:pStyle w:val="ListContinue1"/>
      </w:pPr>
      <w:r>
        <w:t xml:space="preserve">an </w:t>
      </w:r>
      <w:r>
        <w:rPr>
          <w:i/>
        </w:rPr>
        <w:t>extended_id_range</w:t>
      </w:r>
      <w:r>
        <w:t xml:space="preserve"> attribute which is a combination of </w:t>
      </w:r>
      <w:r>
        <w:rPr>
          <w:i/>
        </w:rPr>
        <w:t>id_range</w:t>
      </w:r>
      <w:r>
        <w:t xml:space="preserve"> and </w:t>
      </w:r>
      <w:r>
        <w:rPr>
          <w:i/>
        </w:rPr>
        <w:t>class_id</w:t>
      </w:r>
      <w:r>
        <w:t xml:space="preserve">  specified as a comma-separated list of </w:t>
      </w:r>
      <w:r>
        <w:rPr>
          <w:i/>
        </w:rPr>
        <w:t>clas</w:t>
      </w:r>
      <w:r>
        <w:rPr>
          <w:i/>
        </w:rPr>
        <w:t>s_id</w:t>
      </w:r>
      <w:r>
        <w:t xml:space="preserve"> values and </w:t>
      </w:r>
      <w:r>
        <w:rPr>
          <w:i/>
        </w:rPr>
        <w:t>id_range</w:t>
      </w:r>
      <w:r>
        <w:t xml:space="preserve"> values e.g. </w:t>
      </w:r>
      <w:r>
        <w:rPr>
          <w:rStyle w:val="Courier"/>
          <w:i/>
        </w:rPr>
        <w:t>myId</w:t>
      </w:r>
      <w:r>
        <w:rPr>
          <w:rStyle w:val="Courier"/>
        </w:rPr>
        <w:t>=</w:t>
      </w:r>
      <w:r>
        <w:rPr>
          <w:rStyle w:val="Courier"/>
          <w:i/>
        </w:rPr>
        <w:t>0x01</w:t>
      </w:r>
      <w:r>
        <w:rPr>
          <w:rStyle w:val="Courier"/>
        </w:rPr>
        <w:t>,</w:t>
      </w:r>
      <w:r>
        <w:rPr>
          <w:rStyle w:val="Courier"/>
          <w:i/>
        </w:rPr>
        <w:t>0x02</w:t>
      </w:r>
      <w:r>
        <w:rPr>
          <w:rStyle w:val="Courier"/>
        </w:rPr>
        <w:t>,</w:t>
      </w:r>
      <w:r>
        <w:rPr>
          <w:rStyle w:val="Courier"/>
          <w:i/>
        </w:rPr>
        <w:t>0x10..Ox1F</w:t>
      </w:r>
      <w:r>
        <w:rPr>
          <w:i/>
        </w:rPr>
        <w:t>.</w:t>
      </w:r>
      <w:bookmarkStart w:id="158" w:name="idb9e23963084b4d659c1d43b71e1ae3c5"/>
      <w:bookmarkEnd w:id="158"/>
    </w:p>
    <w:p w14:paraId="6A65A024" w14:textId="77777777" w:rsidR="00A61122" w:rsidRDefault="00BD774E">
      <w:pPr>
        <w:pStyle w:val="BodyText"/>
      </w:pPr>
      <w:r>
        <w:t>In such cases:</w:t>
      </w:r>
    </w:p>
    <w:p w14:paraId="57BD667C" w14:textId="77777777" w:rsidR="00A61122" w:rsidRDefault="00BD774E">
      <w:pPr>
        <w:pStyle w:val="ListContinue1"/>
      </w:pPr>
      <w:r>
        <w:t xml:space="preserve">The base class declaration shall declare a range of valid values via an </w:t>
      </w:r>
      <w:r>
        <w:rPr>
          <w:i/>
        </w:rPr>
        <w:t>id_range</w:t>
      </w:r>
      <w:r>
        <w:t xml:space="preserve"> or </w:t>
      </w:r>
      <w:r>
        <w:rPr>
          <w:i/>
        </w:rPr>
        <w:t>extended_id_range.</w:t>
      </w:r>
      <w:bookmarkStart w:id="159" w:name="idc16f039add1c4531d717d807f334dd95"/>
      <w:bookmarkEnd w:id="159"/>
    </w:p>
    <w:p w14:paraId="181181FC" w14:textId="77777777" w:rsidR="00A61122" w:rsidRDefault="00BD774E">
      <w:pPr>
        <w:pStyle w:val="ListContinue1"/>
      </w:pPr>
      <w:r>
        <w:t>Each derived class declaration shall assign a constant value or a range of</w:t>
      </w:r>
      <w:r>
        <w:t xml:space="preserve"> valid values via a </w:t>
      </w:r>
      <w:r>
        <w:rPr>
          <w:i/>
        </w:rPr>
        <w:t>class_id</w:t>
      </w:r>
      <w:r>
        <w:t xml:space="preserve"> value or an </w:t>
      </w:r>
      <w:r>
        <w:rPr>
          <w:i/>
        </w:rPr>
        <w:t>id_range</w:t>
      </w:r>
      <w:r>
        <w:t xml:space="preserve"> or </w:t>
      </w:r>
      <w:r>
        <w:rPr>
          <w:i/>
        </w:rPr>
        <w:t>extended_id_range</w:t>
      </w:r>
      <w:r>
        <w:t>. This value or range of values shall correspond to legal values declared for the base class.</w:t>
      </w:r>
      <w:bookmarkStart w:id="160" w:name="id4e50b4964cfe430ac563637b9e551876"/>
      <w:bookmarkEnd w:id="160"/>
    </w:p>
    <w:p w14:paraId="72B45957" w14:textId="77777777" w:rsidR="00A61122" w:rsidRDefault="00BD774E">
      <w:pPr>
        <w:pStyle w:val="Example"/>
      </w:pPr>
      <w:r>
        <w:lastRenderedPageBreak/>
        <w:t>EXAMPLE 3</w:t>
      </w:r>
    </w:p>
    <w:p w14:paraId="0BD452AC" w14:textId="77777777" w:rsidR="00A61122" w:rsidRDefault="00BD774E">
      <w:pPr>
        <w:pStyle w:val="Code-"/>
      </w:pPr>
      <w:r>
        <w:t>class Foo : bit(5) id = 1,10..20 {</w:t>
      </w:r>
      <w:r>
        <w:br/>
        <w:t xml:space="preserve">  int(5) a;</w:t>
      </w:r>
      <w:r>
        <w:br/>
        <w:t>}</w:t>
      </w:r>
      <w:r>
        <w:br/>
        <w:t xml:space="preserve"> </w:t>
      </w:r>
      <w:r>
        <w:br/>
        <w:t xml:space="preserve">class Foo1 extends Foo : </w:t>
      </w:r>
      <w:r>
        <w:t>bit(2) id = 10 {</w:t>
      </w:r>
      <w:r>
        <w:br/>
        <w:t xml:space="preserve">  int(5) b; // this b is preceded by the 5 bits of a</w:t>
      </w:r>
      <w:r>
        <w:br/>
        <w:t>}</w:t>
      </w:r>
      <w:r>
        <w:br/>
      </w:r>
    </w:p>
    <w:p w14:paraId="6B7451E5" w14:textId="77777777" w:rsidR="00A61122" w:rsidRDefault="00BD774E">
      <w:pPr>
        <w:pStyle w:val="BodyText"/>
      </w:pPr>
      <w:r>
        <w:t xml:space="preserve">It is possible that an SDL specification does not provide class declarations for all valid </w:t>
      </w:r>
      <w:r>
        <w:rPr>
          <w:i/>
        </w:rPr>
        <w:t>class_id</w:t>
      </w:r>
      <w:r>
        <w:t xml:space="preserve"> values.  For example:</w:t>
      </w:r>
    </w:p>
    <w:p w14:paraId="6876ADFB" w14:textId="77777777" w:rsidR="00A61122" w:rsidRDefault="00BD774E">
      <w:pPr>
        <w:pStyle w:val="Example"/>
      </w:pPr>
      <w:r>
        <w:t>EXAMPLE 4</w:t>
      </w:r>
    </w:p>
    <w:p w14:paraId="2BFD76B0" w14:textId="77777777" w:rsidR="00A61122" w:rsidRDefault="00BD774E">
      <w:pPr>
        <w:pStyle w:val="Code-"/>
      </w:pPr>
      <w:r>
        <w:t>class Foo : bit(3) = 0,5,6..7 {</w:t>
      </w:r>
      <w:r>
        <w:br/>
        <w:t>}</w:t>
      </w:r>
      <w:r>
        <w:br/>
        <w:t xml:space="preserve"> </w:t>
      </w:r>
      <w:r>
        <w:br/>
        <w:t>class Foo0 : bi</w:t>
      </w:r>
      <w:r>
        <w:t>t(3) = 0 {</w:t>
      </w:r>
      <w:r>
        <w:br/>
        <w:t>}</w:t>
      </w:r>
      <w:r>
        <w:br/>
        <w:t xml:space="preserve"> </w:t>
      </w:r>
      <w:r>
        <w:br/>
        <w:t>class Foo5 : bit(3) = 5 {</w:t>
      </w:r>
      <w:r>
        <w:br/>
        <w:t>}</w:t>
      </w:r>
      <w:r>
        <w:br/>
      </w:r>
    </w:p>
    <w:p w14:paraId="35BF051F" w14:textId="77777777" w:rsidR="00A61122" w:rsidRDefault="00BD774E">
      <w:pPr>
        <w:pStyle w:val="BodyText"/>
      </w:pPr>
      <w:r>
        <w:t xml:space="preserve">In the example above as there are no class declarations for the </w:t>
      </w:r>
      <w:r>
        <w:rPr>
          <w:i/>
        </w:rPr>
        <w:t>class_id</w:t>
      </w:r>
      <w:r>
        <w:t xml:space="preserve"> values of </w:t>
      </w:r>
      <w:r>
        <w:rPr>
          <w:rStyle w:val="Courier"/>
        </w:rPr>
        <w:t>6</w:t>
      </w:r>
      <w:r>
        <w:t xml:space="preserve"> and </w:t>
      </w:r>
      <w:r>
        <w:rPr>
          <w:rStyle w:val="Courier"/>
        </w:rPr>
        <w:t>7,</w:t>
      </w:r>
      <w:r>
        <w:t xml:space="preserve"> this can result in undefined behaviour. The behaviour shall be specified by the standard presenting the SDL specificatio</w:t>
      </w:r>
      <w:r>
        <w:t>n.</w:t>
      </w:r>
    </w:p>
    <w:p w14:paraId="7C343F2A" w14:textId="77777777" w:rsidR="00A61122" w:rsidRDefault="00BD774E">
      <w:pPr>
        <w:pStyle w:val="Note"/>
      </w:pPr>
      <w:r>
        <w:t>NOTE</w:t>
      </w:r>
      <w:r>
        <w:tab/>
        <w:t xml:space="preserve">For example, the standard presenting the SDL specification can state that a class declared using an </w:t>
      </w:r>
      <w:r>
        <w:rPr>
          <w:i/>
        </w:rPr>
        <w:t>id_range</w:t>
      </w:r>
      <w:r>
        <w:t xml:space="preserve"> or </w:t>
      </w:r>
      <w:r>
        <w:rPr>
          <w:i/>
        </w:rPr>
        <w:t>extended_id_range</w:t>
      </w:r>
      <w:r>
        <w:t xml:space="preserve"> is effectively abstract, i.e. </w:t>
      </w:r>
      <w:r>
        <w:rPr>
          <w:i/>
        </w:rPr>
        <w:t>class_id</w:t>
      </w:r>
      <w:r>
        <w:t xml:space="preserve"> values encountered in the bitstream are values appearing as single </w:t>
      </w:r>
      <w:r>
        <w:rPr>
          <w:i/>
        </w:rPr>
        <w:t>class_id</w:t>
      </w:r>
      <w:r>
        <w:t xml:space="preserve"> val</w:t>
      </w:r>
      <w:r>
        <w:t xml:space="preserve">ues in derived class declarations. Alternatively, the standard can state that any </w:t>
      </w:r>
      <w:r>
        <w:rPr>
          <w:i/>
        </w:rPr>
        <w:t>class_id</w:t>
      </w:r>
      <w:r>
        <w:t xml:space="preserve"> encountered in the bitstream which is not associated with a derived class declaration but which is valid according to the base class declaration results in the base </w:t>
      </w:r>
      <w:r>
        <w:t>class being used for parsing.</w:t>
      </w:r>
    </w:p>
    <w:p w14:paraId="7B682457" w14:textId="77777777" w:rsidR="00A61122" w:rsidRDefault="00BD774E">
      <w:pPr>
        <w:pStyle w:val="BodyText"/>
      </w:pPr>
      <w:r>
        <w:t xml:space="preserve">In the example above, if a bitstream is encoded using a </w:t>
      </w:r>
      <w:r>
        <w:rPr>
          <w:i/>
        </w:rPr>
        <w:t>class_id</w:t>
      </w:r>
      <w:r>
        <w:t xml:space="preserve"> value of 4 this will also result in undefined behaviour and shall be addressed by the standard presenting the SDL specification.</w:t>
      </w:r>
    </w:p>
    <w:p w14:paraId="654727FF" w14:textId="77777777" w:rsidR="00A61122" w:rsidRDefault="00BD774E">
      <w:pPr>
        <w:pStyle w:val="Heading3"/>
        <w:rPr>
          <w:rFonts w:hint="eastAsia"/>
        </w:rPr>
      </w:pPr>
      <w:bookmarkStart w:id="161" w:name="Section_7.4.2"/>
      <w:bookmarkEnd w:id="161"/>
      <w:r>
        <w:t>Polymorphism for abstract classe</w:t>
      </w:r>
      <w:r>
        <w:t>s</w:t>
      </w:r>
    </w:p>
    <w:p w14:paraId="75D64E5B" w14:textId="77777777" w:rsidR="00A61122" w:rsidRDefault="00BD774E">
      <w:pPr>
        <w:pStyle w:val="BodyText"/>
      </w:pPr>
      <w:r>
        <w:t xml:space="preserve">Since abstract classes are not present in a bitstream, this means that the derived classes of an abstract class may use the entire range of </w:t>
      </w:r>
      <w:r>
        <w:rPr>
          <w:i/>
        </w:rPr>
        <w:t>class_id</w:t>
      </w:r>
      <w:r>
        <w:t xml:space="preserve"> values available. For the abstract base class, the </w:t>
      </w:r>
      <w:r>
        <w:rPr>
          <w:i/>
        </w:rPr>
        <w:t>class_id</w:t>
      </w:r>
      <w:r>
        <w:t xml:space="preserve"> shall be specified as 0 or alternatively an </w:t>
      </w:r>
      <w:r>
        <w:rPr>
          <w:i/>
        </w:rPr>
        <w:t>i</w:t>
      </w:r>
      <w:r>
        <w:rPr>
          <w:i/>
        </w:rPr>
        <w:t>d_range</w:t>
      </w:r>
      <w:r>
        <w:t xml:space="preserve"> or </w:t>
      </w:r>
      <w:r>
        <w:rPr>
          <w:i/>
        </w:rPr>
        <w:t>extended_id_range</w:t>
      </w:r>
      <w:r>
        <w:t xml:space="preserve"> shall be specified.</w:t>
      </w:r>
    </w:p>
    <w:p w14:paraId="3988E867" w14:textId="77777777" w:rsidR="00A61122" w:rsidRDefault="00BD774E">
      <w:pPr>
        <w:pStyle w:val="Example"/>
      </w:pPr>
      <w:r>
        <w:t>EXAMPLE</w:t>
      </w:r>
    </w:p>
    <w:p w14:paraId="54488E42" w14:textId="77777777" w:rsidR="00A61122" w:rsidRDefault="00BD774E">
      <w:pPr>
        <w:pStyle w:val="Code-"/>
      </w:pPr>
      <w:r>
        <w:t>abstract class Foo : bit(1) id = 0 { // the value 0 is not really used</w:t>
      </w:r>
      <w:r>
        <w:br/>
        <w:t>}</w:t>
      </w:r>
      <w:r>
        <w:br/>
        <w:t xml:space="preserve"> </w:t>
      </w:r>
      <w:r>
        <w:br/>
        <w:t>// derived classes are free to use the entire range of ids,</w:t>
      </w:r>
      <w:r>
        <w:br/>
        <w:t>// in this case 0..1</w:t>
      </w:r>
      <w:r>
        <w:br/>
        <w:t>class Foo0 extends Foo : bit(1) id = 0 {</w:t>
      </w:r>
      <w:r>
        <w:br/>
        <w:t xml:space="preserve">  </w:t>
      </w:r>
      <w:r>
        <w:t>int(5) a;</w:t>
      </w:r>
      <w:r>
        <w:br/>
        <w:t>}</w:t>
      </w:r>
      <w:r>
        <w:br/>
        <w:t xml:space="preserve"> </w:t>
      </w:r>
      <w:r>
        <w:br/>
        <w:t>class Foo1 extends Foo : bit(1) id = 1 {</w:t>
      </w:r>
      <w:r>
        <w:br/>
        <w:t xml:space="preserve">  int(10) b;</w:t>
      </w:r>
      <w:r>
        <w:br/>
        <w:t>}</w:t>
      </w:r>
      <w:r>
        <w:br/>
        <w:t xml:space="preserve"> </w:t>
      </w:r>
      <w:r>
        <w:br/>
        <w:t>class Example {</w:t>
      </w:r>
      <w:r>
        <w:br/>
        <w:t xml:space="preserve">  Foo f;   // can only be Foo0 or Foo1, not Foo</w:t>
      </w:r>
      <w:r>
        <w:br/>
        <w:t>}</w:t>
      </w:r>
      <w:r>
        <w:br/>
      </w:r>
    </w:p>
    <w:p w14:paraId="7E8667D1" w14:textId="77777777" w:rsidR="00A61122" w:rsidRDefault="00BD774E">
      <w:pPr>
        <w:pStyle w:val="Heading2"/>
        <w:rPr>
          <w:rFonts w:hint="eastAsia"/>
        </w:rPr>
      </w:pPr>
      <w:bookmarkStart w:id="162" w:name="Section_7.5"/>
      <w:bookmarkStart w:id="163" w:name="_Toc221110651"/>
      <w:bookmarkEnd w:id="162"/>
      <w:r>
        <w:lastRenderedPageBreak/>
        <w:t>Expandable classes</w:t>
      </w:r>
      <w:bookmarkEnd w:id="163"/>
    </w:p>
    <w:p w14:paraId="0549C812" w14:textId="77777777" w:rsidR="00A61122" w:rsidRDefault="00BD774E">
      <w:pPr>
        <w:pStyle w:val="BodyText"/>
      </w:pPr>
      <w:r>
        <w:t xml:space="preserve">When the </w:t>
      </w:r>
      <w:r>
        <w:rPr>
          <w:rStyle w:val="Courier"/>
          <w:b/>
        </w:rPr>
        <w:t>expandable</w:t>
      </w:r>
      <w:r>
        <w:t xml:space="preserve"> keyword is used in the class declaration, it indicates that the class may cont</w:t>
      </w:r>
      <w:r>
        <w:t>ain implicit arrays or undefined trailing data, called the “expansion”.</w:t>
      </w:r>
    </w:p>
    <w:p w14:paraId="7A8D19DA" w14:textId="77777777" w:rsidR="00A61122" w:rsidRDefault="00BD774E">
      <w:pPr>
        <w:pStyle w:val="BodyText"/>
      </w:pPr>
      <w:r>
        <w:rPr>
          <w:b/>
        </w:rPr>
        <w:t>Rule C.6: Expandable classes</w:t>
      </w:r>
    </w:p>
    <w:p w14:paraId="1225ACB2" w14:textId="77777777" w:rsidR="00A61122" w:rsidRDefault="00BD774E">
      <w:pPr>
        <w:pStyle w:val="Code-"/>
      </w:pPr>
      <w:r>
        <w:t>[aligned[(modifier)]] expandable[(max_class_size)]</w:t>
      </w:r>
      <w:r>
        <w:br/>
        <w:t xml:space="preserve">  [abstract] class class_identifier</w:t>
      </w:r>
      <w:r>
        <w:br/>
        <w:t xml:space="preserve">    [extends base_class] [:bit(length)[class_id_identifier=]class_id</w:t>
      </w:r>
      <w:r>
        <w:t>|id_range|extended_id_range]{</w:t>
      </w:r>
      <w:r>
        <w:br/>
        <w:t xml:space="preserve">  [element; …]</w:t>
      </w:r>
      <w:r>
        <w:br/>
        <w:t>}</w:t>
      </w:r>
      <w:r>
        <w:br/>
      </w:r>
    </w:p>
    <w:p w14:paraId="4A5EDCBD" w14:textId="77777777" w:rsidR="00A61122" w:rsidRDefault="00BD774E">
      <w:pPr>
        <w:pStyle w:val="BodyText"/>
      </w:pPr>
      <w:r>
        <w:t xml:space="preserve">The keyword </w:t>
      </w:r>
      <w:r>
        <w:rPr>
          <w:rStyle w:val="Courier"/>
          <w:b/>
        </w:rPr>
        <w:t>aligned</w:t>
      </w:r>
      <w:r>
        <w:t xml:space="preserve"> and its </w:t>
      </w:r>
      <w:r>
        <w:rPr>
          <w:i/>
        </w:rPr>
        <w:t>modifier</w:t>
      </w:r>
      <w:r>
        <w:t xml:space="preserve"> have the same meaning as in </w:t>
      </w:r>
      <w:hyperlink w:anchor="Section_6.2.1">
        <w:r>
          <w:rPr>
            <w:rStyle w:val="Hyperlink"/>
          </w:rPr>
          <w:t>6.2.1</w:t>
        </w:r>
      </w:hyperlink>
      <w:r>
        <w:t>.</w:t>
      </w:r>
    </w:p>
    <w:p w14:paraId="344721B7" w14:textId="77777777" w:rsidR="00A61122" w:rsidRDefault="00BD774E">
      <w:pPr>
        <w:pStyle w:val="BodyText"/>
      </w:pPr>
      <w:r>
        <w:t xml:space="preserve">The keyword </w:t>
      </w:r>
      <w:r>
        <w:rPr>
          <w:rStyle w:val="Courier"/>
          <w:b/>
        </w:rPr>
        <w:t>abstract</w:t>
      </w:r>
      <w:r>
        <w:t xml:space="preserve"> has the same meaning as in </w:t>
      </w:r>
      <w:hyperlink w:anchor="Section_7.3">
        <w:r>
          <w:rPr>
            <w:rStyle w:val="Hyperlink"/>
          </w:rPr>
          <w:t>7.3</w:t>
        </w:r>
      </w:hyperlink>
      <w:r>
        <w:t>.</w:t>
      </w:r>
    </w:p>
    <w:p w14:paraId="27E54844" w14:textId="77777777" w:rsidR="00A61122" w:rsidRDefault="00BD774E">
      <w:pPr>
        <w:pStyle w:val="BodyText"/>
      </w:pPr>
      <w:r>
        <w:t xml:space="preserve">The keyword </w:t>
      </w:r>
      <w:r>
        <w:rPr>
          <w:rStyle w:val="Courier"/>
          <w:b/>
        </w:rPr>
        <w:t>extends</w:t>
      </w:r>
      <w:r>
        <w:t xml:space="preserve"> and its </w:t>
      </w:r>
      <w:r>
        <w:rPr>
          <w:i/>
        </w:rPr>
        <w:t>base_class</w:t>
      </w:r>
      <w:r>
        <w:t xml:space="preserve"> have the same meaning as in </w:t>
      </w:r>
      <w:hyperlink w:anchor="Section_7.2">
        <w:r>
          <w:rPr>
            <w:rStyle w:val="Hyperlink"/>
          </w:rPr>
          <w:t>7.2</w:t>
        </w:r>
      </w:hyperlink>
      <w:r>
        <w:t>.</w:t>
      </w:r>
    </w:p>
    <w:p w14:paraId="221229ED" w14:textId="77777777" w:rsidR="00A61122" w:rsidRDefault="00BD774E">
      <w:pPr>
        <w:pStyle w:val="BodyText"/>
      </w:pPr>
      <w:r>
        <w:t xml:space="preserve">The keyword </w:t>
      </w:r>
      <w:r>
        <w:rPr>
          <w:rStyle w:val="Courier"/>
          <w:b/>
        </w:rPr>
        <w:t>bit</w:t>
      </w:r>
      <w:r>
        <w:t xml:space="preserve"> and its </w:t>
      </w:r>
      <w:r>
        <w:rPr>
          <w:i/>
        </w:rPr>
        <w:t>length</w:t>
      </w:r>
      <w:r>
        <w:t xml:space="preserve"> have the same meaning as in </w:t>
      </w:r>
      <w:hyperlink w:anchor="Section_7.4.1">
        <w:r>
          <w:rPr>
            <w:rStyle w:val="Hyperlink"/>
          </w:rPr>
          <w:t>7.4.1</w:t>
        </w:r>
      </w:hyperlink>
      <w:r>
        <w:t>.</w:t>
      </w:r>
    </w:p>
    <w:p w14:paraId="2DDF3F0B" w14:textId="77777777" w:rsidR="00A61122" w:rsidRDefault="00BD774E">
      <w:pPr>
        <w:pStyle w:val="BodyText"/>
      </w:pPr>
      <w:r>
        <w:t>Expandable classes can be used for classes that are required to support future compatible extensions or that include private data. For example, a legacy device can decode an expandable class up to the last parsed va</w:t>
      </w:r>
      <w:r>
        <w:t>riable appearing in the version of the class declaration that the device is aware of and can skip the unknown class data following the last known variable.</w:t>
      </w:r>
    </w:p>
    <w:p w14:paraId="68824995" w14:textId="77777777" w:rsidR="00A61122" w:rsidRDefault="00BD774E">
      <w:pPr>
        <w:pStyle w:val="BodyText"/>
      </w:pPr>
      <w:r>
        <w:t>To this end, an expandable class explicitly encodes its own size in bytes in the bitstream. The size</w:t>
      </w:r>
      <w:r>
        <w:t xml:space="preserve"> precedes any parsed variables of the class and its variable-length encoding is defined below using the SDL convention:</w:t>
      </w:r>
    </w:p>
    <w:p w14:paraId="694DC8FF" w14:textId="77777777" w:rsidR="00A61122" w:rsidRDefault="00BD774E">
      <w:pPr>
        <w:pStyle w:val="Code-"/>
      </w:pPr>
      <w:r>
        <w:t>computed int sizeOfInstance = 0;</w:t>
      </w:r>
      <w:r>
        <w:br/>
        <w:t>bit(1) nextByte;</w:t>
      </w:r>
      <w:r>
        <w:br/>
        <w:t>bit(7) sizeByte;</w:t>
      </w:r>
      <w:r>
        <w:br/>
        <w:t>sizeOfInstance = sizeByte;</w:t>
      </w:r>
      <w:r>
        <w:br/>
        <w:t> </w:t>
      </w:r>
      <w:r>
        <w:br/>
        <w:t>while (nextByte) {</w:t>
      </w:r>
      <w:r>
        <w:br/>
        <w:t xml:space="preserve">  bit(1) nextByte;</w:t>
      </w:r>
      <w:r>
        <w:br/>
        <w:t xml:space="preserve">  </w:t>
      </w:r>
      <w:r>
        <w:t>bit(7) sizeByte;</w:t>
      </w:r>
      <w:r>
        <w:br/>
        <w:t xml:space="preserve">  sizeOfInstance = sizeOfInstance &lt;&lt; 7 | sizeByte;</w:t>
      </w:r>
      <w:r>
        <w:br/>
        <w:t>}</w:t>
      </w:r>
      <w:r>
        <w:br/>
      </w:r>
    </w:p>
    <w:p w14:paraId="6824BFBE" w14:textId="77777777" w:rsidR="00A61122" w:rsidRDefault="00BD774E">
      <w:pPr>
        <w:pStyle w:val="Note"/>
      </w:pPr>
      <w:r>
        <w:t>NOTE</w:t>
      </w:r>
      <w:r>
        <w:tab/>
        <w:t xml:space="preserve">By definition, the encoding of </w:t>
      </w:r>
      <w:r>
        <w:rPr>
          <w:rStyle w:val="Courier"/>
        </w:rPr>
        <w:t>sizeOfInstance</w:t>
      </w:r>
      <w:r>
        <w:t xml:space="preserve"> is always an integer number of bytes in size.</w:t>
      </w:r>
    </w:p>
    <w:p w14:paraId="64DCC572" w14:textId="77777777" w:rsidR="00A61122" w:rsidRDefault="00BD774E">
      <w:pPr>
        <w:pStyle w:val="BodyText"/>
      </w:pPr>
      <w:r>
        <w:t xml:space="preserve">The size information is implicitly accessible within the class as the member variable </w:t>
      </w:r>
      <w:r>
        <w:rPr>
          <w:rStyle w:val="Courier"/>
        </w:rPr>
        <w:t>si</w:t>
      </w:r>
      <w:r>
        <w:rPr>
          <w:rStyle w:val="Courier"/>
        </w:rPr>
        <w:t>zeOfInstance</w:t>
      </w:r>
      <w:r>
        <w:t xml:space="preserve"> whenever a class is made expandable.</w:t>
      </w:r>
    </w:p>
    <w:p w14:paraId="048F9610" w14:textId="77777777" w:rsidR="00A61122" w:rsidRDefault="00BD774E">
      <w:pPr>
        <w:pStyle w:val="BodyText"/>
      </w:pPr>
      <w:r>
        <w:t xml:space="preserve">If the </w:t>
      </w:r>
      <w:r>
        <w:rPr>
          <w:rStyle w:val="Courier"/>
          <w:b/>
        </w:rPr>
        <w:t>expandable</w:t>
      </w:r>
      <w:r>
        <w:t xml:space="preserve"> keyword has a </w:t>
      </w:r>
      <w:r>
        <w:rPr>
          <w:i/>
        </w:rPr>
        <w:t>maxClassSize</w:t>
      </w:r>
      <w:r>
        <w:t xml:space="preserve"> attribute, then this indicates the maximum permissible size of this class in bytes, i.e. a maximum permissible value for </w:t>
      </w:r>
      <w:r>
        <w:rPr>
          <w:rStyle w:val="Courier"/>
        </w:rPr>
        <w:t>sizeOfInstance</w:t>
      </w:r>
      <w:r>
        <w:t>.</w:t>
      </w:r>
    </w:p>
    <w:p w14:paraId="137C89A8" w14:textId="77777777" w:rsidR="00A61122" w:rsidRDefault="00BD774E">
      <w:pPr>
        <w:pStyle w:val="BodyText"/>
      </w:pPr>
      <w:r>
        <w:t xml:space="preserve">An expandable class may </w:t>
      </w:r>
      <w:r>
        <w:t>derive from another expandable class. An expandable class may also derive from a non-expandable class. A non-expandable class shall not derive from an expandable class.</w:t>
      </w:r>
    </w:p>
    <w:p w14:paraId="2BB99B18" w14:textId="77777777" w:rsidR="00A61122" w:rsidRDefault="00BD774E">
      <w:pPr>
        <w:pStyle w:val="BodyText"/>
      </w:pPr>
      <w:r>
        <w:t xml:space="preserve">As the </w:t>
      </w:r>
      <w:r>
        <w:rPr>
          <w:rStyle w:val="Courier"/>
        </w:rPr>
        <w:t>sizeOfInstance</w:t>
      </w:r>
      <w:r>
        <w:t xml:space="preserve"> value encodes the class size in bytes, an expandable class should</w:t>
      </w:r>
      <w:r>
        <w:t xml:space="preserve"> be declared in a way to ensure that its size is always an integer number of bytes. If this is not the case, padding bits shall be present in the bitstream at the end of the last encoded parsed member variable. These padding bits shall be included when det</w:t>
      </w:r>
      <w:r>
        <w:t xml:space="preserve">ermining the </w:t>
      </w:r>
      <w:r>
        <w:rPr>
          <w:rStyle w:val="Courier"/>
        </w:rPr>
        <w:t>sizeOfInstance</w:t>
      </w:r>
      <w:r>
        <w:t xml:space="preserve"> value.</w:t>
      </w:r>
    </w:p>
    <w:p w14:paraId="0A7FAFE1" w14:textId="77777777" w:rsidR="00A61122" w:rsidRDefault="00BD774E">
      <w:pPr>
        <w:pStyle w:val="BodyText"/>
      </w:pPr>
      <w:r>
        <w:lastRenderedPageBreak/>
        <w:t xml:space="preserve">If the class declaration uses the </w:t>
      </w:r>
      <w:r>
        <w:rPr>
          <w:rStyle w:val="Courier"/>
          <w:b/>
        </w:rPr>
        <w:t>bit</w:t>
      </w:r>
      <w:r>
        <w:t xml:space="preserve"> keyword (defined in </w:t>
      </w:r>
      <w:hyperlink w:anchor="Section_7.4.1">
        <w:r>
          <w:rPr>
            <w:rStyle w:val="Hyperlink"/>
          </w:rPr>
          <w:t>7.4.1</w:t>
        </w:r>
      </w:hyperlink>
      <w:r>
        <w:t xml:space="preserve">) indicating the presence of an encoded </w:t>
      </w:r>
      <w:r>
        <w:rPr>
          <w:i/>
        </w:rPr>
        <w:t>class_id</w:t>
      </w:r>
      <w:r>
        <w:t>, the encoding of this value shall precede the size encoding. If the class</w:t>
      </w:r>
      <w:r>
        <w:t xml:space="preserve"> is aligned, the alignment occurs in the bitstream before the encoded </w:t>
      </w:r>
      <w:r>
        <w:rPr>
          <w:i/>
        </w:rPr>
        <w:t>class_id</w:t>
      </w:r>
      <w:r>
        <w:t xml:space="preserve"> and size information. The </w:t>
      </w:r>
      <w:r>
        <w:rPr>
          <w:rStyle w:val="Courier"/>
        </w:rPr>
        <w:t>sizeOfInstance</w:t>
      </w:r>
      <w:r>
        <w:t xml:space="preserve"> value shall not include the number of bytes needed for the size encoding, the bits skipped to achieve alignment nor the </w:t>
      </w:r>
      <w:r>
        <w:rPr>
          <w:i/>
        </w:rPr>
        <w:t>class_id</w:t>
      </w:r>
      <w:r>
        <w:t xml:space="preserve"> encodin</w:t>
      </w:r>
      <w:r>
        <w:t>g.</w:t>
      </w:r>
    </w:p>
    <w:p w14:paraId="5F8AFB24" w14:textId="77777777" w:rsidR="00A61122" w:rsidRDefault="00BD774E">
      <w:pPr>
        <w:pStyle w:val="BodyText"/>
      </w:pPr>
      <w:r>
        <w:t xml:space="preserve">Anywhere in the bitstream where a set of expandable classes with </w:t>
      </w:r>
      <w:r>
        <w:rPr>
          <w:i/>
        </w:rPr>
        <w:t>class_id</w:t>
      </w:r>
      <w:r>
        <w:t xml:space="preserve"> values is expected, it is permissible to intersperse expandable classes with unknown </w:t>
      </w:r>
      <w:r>
        <w:rPr>
          <w:i/>
        </w:rPr>
        <w:t>class_id</w:t>
      </w:r>
      <w:r>
        <w:t xml:space="preserve"> values. These classes shall be skipped, using the size information.</w:t>
      </w:r>
    </w:p>
    <w:p w14:paraId="71D17AF4" w14:textId="77777777" w:rsidR="00A61122" w:rsidRDefault="00BD774E">
      <w:pPr>
        <w:pStyle w:val="BodyText"/>
      </w:pPr>
      <w:r>
        <w:t>The following exa</w:t>
      </w:r>
      <w:r>
        <w:t>mple declares an expandable class with a maximum size of 120 bytes:</w:t>
      </w:r>
    </w:p>
    <w:p w14:paraId="0C66CB8B" w14:textId="77777777" w:rsidR="00A61122" w:rsidRDefault="00BD774E">
      <w:pPr>
        <w:pStyle w:val="Example"/>
      </w:pPr>
      <w:r>
        <w:t>EXAMPLE 1</w:t>
      </w:r>
    </w:p>
    <w:p w14:paraId="5E9B525C" w14:textId="77777777" w:rsidR="00A61122" w:rsidRDefault="00BD774E">
      <w:pPr>
        <w:pStyle w:val="Code-"/>
      </w:pPr>
      <w:r>
        <w:t>aligned expandable(120) class Example {</w:t>
      </w:r>
      <w:r>
        <w:br/>
        <w:t xml:space="preserve">  // note that as the class is expandable "sizeOfInstance" is</w:t>
      </w:r>
      <w:r>
        <w:br/>
        <w:t xml:space="preserve">  // accessible within this</w:t>
      </w:r>
      <w:r>
        <w:br/>
        <w:t xml:space="preserve">  // class as a constant value and lengthof(size</w:t>
      </w:r>
      <w:r>
        <w:t>OfInstance)</w:t>
      </w:r>
      <w:r>
        <w:br/>
        <w:t xml:space="preserve">  // will return a multiple of 8</w:t>
      </w:r>
      <w:r>
        <w:br/>
        <w:t xml:space="preserve">  int(3) a;</w:t>
      </w:r>
      <w:r>
        <w:br/>
        <w:t xml:space="preserve">  // 5 padding bits will follow in the bitstream to ensure the class</w:t>
      </w:r>
      <w:r>
        <w:br/>
        <w:t xml:space="preserve">  // size is an integer number of bytes</w:t>
      </w:r>
      <w:r>
        <w:br/>
        <w:t>}</w:t>
      </w:r>
      <w:r>
        <w:br/>
        <w:t xml:space="preserve"> </w:t>
      </w:r>
      <w:r>
        <w:br/>
        <w:t>Example myExample;</w:t>
      </w:r>
      <w:r>
        <w:br/>
        <w:t xml:space="preserve"> </w:t>
      </w:r>
      <w:r>
        <w:br/>
        <w:t>// myExample.sizeOfInstance == 1</w:t>
      </w:r>
      <w:r>
        <w:br/>
      </w:r>
    </w:p>
    <w:p w14:paraId="07B37C7A" w14:textId="77777777" w:rsidR="00A61122" w:rsidRDefault="00BD774E">
      <w:pPr>
        <w:pStyle w:val="BodyText"/>
      </w:pPr>
      <w:r>
        <w:t>An example bitstream for this w</w:t>
      </w:r>
      <w:r>
        <w:t>ould be:</w:t>
      </w:r>
    </w:p>
    <w:p w14:paraId="0BBAFAC3" w14:textId="77777777" w:rsidR="00A61122" w:rsidRDefault="00BD774E">
      <w:pPr>
        <w:pStyle w:val="Example"/>
      </w:pPr>
      <w:r>
        <w:t>EXAMPLE 2</w:t>
      </w:r>
    </w:p>
    <w:p w14:paraId="1F32C549" w14:textId="77777777" w:rsidR="00A61122" w:rsidRDefault="00BD774E">
      <w:pPr>
        <w:pStyle w:val="Code-"/>
      </w:pPr>
      <w:r>
        <w:t>...</w:t>
      </w:r>
      <w:r>
        <w:br/>
        <w:t>&lt;skip 0..7 bits&gt;  // aligned</w:t>
      </w:r>
      <w:r>
        <w:br/>
        <w:t>0                 // nextByte = 0</w:t>
      </w:r>
      <w:r>
        <w:br/>
        <w:t>0 0 0 0 0 0 0 1   // sizeByte = 1</w:t>
      </w:r>
      <w:r>
        <w:br/>
        <w:t xml:space="preserve">                  // myExample = {</w:t>
      </w:r>
      <w:r>
        <w:br/>
        <w:t xml:space="preserve">                  //   sizeOfInstance = 1,</w:t>
      </w:r>
      <w:r>
        <w:br/>
        <w:t xml:space="preserve">0 0 1             //   a = 1  </w:t>
      </w:r>
      <w:r>
        <w:br/>
        <w:t>0 0 0 0 0         //   5 pa</w:t>
      </w:r>
      <w:r>
        <w:t>dding bits to ensure</w:t>
      </w:r>
      <w:r>
        <w:br/>
        <w:t xml:space="preserve">                  //   myExample.sizeOfInstance == 1 byte</w:t>
      </w:r>
      <w:r>
        <w:br/>
        <w:t xml:space="preserve">                  // }</w:t>
      </w:r>
      <w:r>
        <w:br/>
        <w:t>...</w:t>
      </w:r>
      <w:r>
        <w:br/>
      </w:r>
    </w:p>
    <w:p w14:paraId="79C74F11" w14:textId="77777777" w:rsidR="00A61122" w:rsidRDefault="00BD774E">
      <w:pPr>
        <w:pStyle w:val="Heading2"/>
        <w:rPr>
          <w:rFonts w:hint="eastAsia"/>
        </w:rPr>
      </w:pPr>
      <w:bookmarkStart w:id="164" w:name="Section_7.6"/>
      <w:bookmarkStart w:id="165" w:name="_Toc221110652"/>
      <w:bookmarkEnd w:id="164"/>
      <w:r>
        <w:t>Parameter types</w:t>
      </w:r>
      <w:bookmarkEnd w:id="165"/>
    </w:p>
    <w:p w14:paraId="6E313F4D" w14:textId="77777777" w:rsidR="00A61122" w:rsidRDefault="00BD774E">
      <w:pPr>
        <w:pStyle w:val="BodyText"/>
      </w:pPr>
      <w:r>
        <w:t xml:space="preserve">Classes may be declared with parameters. This addresses cases where the data structure of the class depends on referencing values of </w:t>
      </w:r>
      <w:r>
        <w:t>one or more other parsed items. Parameter types provide placeholders for such references, in the same way as the arguments in a C function declaration. The syntax of a class declaration including parameter functionality is as follows.</w:t>
      </w:r>
    </w:p>
    <w:p w14:paraId="72565E30" w14:textId="77777777" w:rsidR="00A61122" w:rsidRDefault="00BD774E">
      <w:pPr>
        <w:pStyle w:val="BodyText"/>
      </w:pPr>
      <w:r>
        <w:rPr>
          <w:b/>
        </w:rPr>
        <w:t>Rule C.7: Class param</w:t>
      </w:r>
      <w:r>
        <w:rPr>
          <w:b/>
        </w:rPr>
        <w:t>eter types</w:t>
      </w:r>
    </w:p>
    <w:p w14:paraId="766842F5" w14:textId="77777777" w:rsidR="00A61122" w:rsidRDefault="00BD774E">
      <w:pPr>
        <w:pStyle w:val="Code-"/>
      </w:pPr>
      <w:r>
        <w:t>[aligned[(modifier)]] [expandable[(max_class_size)]]</w:t>
      </w:r>
      <w:r>
        <w:br/>
        <w:t xml:space="preserve">  [abstract] class class_identifier[(parameter_list)]</w:t>
      </w:r>
      <w:r>
        <w:br/>
      </w:r>
      <w:r>
        <w:t xml:space="preserve">    [extends base_class[(parameter_value[, parameter_value]…)]] [: bit(length)[class_id_identifier=]class_id|id_range|extended_id_range]{</w:t>
      </w:r>
      <w:r>
        <w:br/>
        <w:t xml:space="preserve">  [element;…]</w:t>
      </w:r>
      <w:r>
        <w:br/>
        <w:t>}</w:t>
      </w:r>
      <w:r>
        <w:br/>
      </w:r>
    </w:p>
    <w:p w14:paraId="18DDA406" w14:textId="77777777" w:rsidR="00A61122" w:rsidRDefault="00BD774E">
      <w:pPr>
        <w:pStyle w:val="BodyText"/>
      </w:pPr>
      <w:r>
        <w:lastRenderedPageBreak/>
        <w:t xml:space="preserve">The keyword </w:t>
      </w:r>
      <w:r>
        <w:rPr>
          <w:rStyle w:val="Courier"/>
          <w:b/>
        </w:rPr>
        <w:t>aligned</w:t>
      </w:r>
      <w:r>
        <w:t xml:space="preserve"> and its </w:t>
      </w:r>
      <w:r>
        <w:rPr>
          <w:i/>
        </w:rPr>
        <w:t>modifier</w:t>
      </w:r>
      <w:r>
        <w:t xml:space="preserve"> have the same meaning as in </w:t>
      </w:r>
      <w:hyperlink w:anchor="Section_6.2.1">
        <w:r>
          <w:rPr>
            <w:rStyle w:val="Hyperlink"/>
          </w:rPr>
          <w:t>6.2.1</w:t>
        </w:r>
      </w:hyperlink>
      <w:r>
        <w:t>.</w:t>
      </w:r>
    </w:p>
    <w:p w14:paraId="09EA26C4" w14:textId="77777777" w:rsidR="00A61122" w:rsidRDefault="00BD774E">
      <w:pPr>
        <w:pStyle w:val="BodyText"/>
      </w:pPr>
      <w:r>
        <w:t xml:space="preserve">The keyword </w:t>
      </w:r>
      <w:r>
        <w:rPr>
          <w:rStyle w:val="Courier"/>
          <w:b/>
        </w:rPr>
        <w:t>expandable</w:t>
      </w:r>
      <w:r>
        <w:t xml:space="preserve"> and its </w:t>
      </w:r>
      <w:r>
        <w:rPr>
          <w:i/>
        </w:rPr>
        <w:t>max_class_size</w:t>
      </w:r>
      <w:r>
        <w:t xml:space="preserve"> have the same meaning as in </w:t>
      </w:r>
      <w:hyperlink w:anchor="Section_7.5">
        <w:r>
          <w:rPr>
            <w:rStyle w:val="Hyperlink"/>
          </w:rPr>
          <w:t>7.5</w:t>
        </w:r>
      </w:hyperlink>
      <w:r>
        <w:t>.</w:t>
      </w:r>
    </w:p>
    <w:p w14:paraId="76DDE399" w14:textId="77777777" w:rsidR="00A61122" w:rsidRDefault="00BD774E">
      <w:pPr>
        <w:pStyle w:val="BodyText"/>
      </w:pPr>
      <w:r>
        <w:t xml:space="preserve">The keyword </w:t>
      </w:r>
      <w:r>
        <w:rPr>
          <w:rStyle w:val="Courier"/>
          <w:b/>
        </w:rPr>
        <w:t>abstract</w:t>
      </w:r>
      <w:r>
        <w:t xml:space="preserve"> has the same meaning as in </w:t>
      </w:r>
      <w:hyperlink w:anchor="Section_7.3">
        <w:r>
          <w:rPr>
            <w:rStyle w:val="Hyperlink"/>
          </w:rPr>
          <w:t>7.3</w:t>
        </w:r>
      </w:hyperlink>
      <w:r>
        <w:t>.</w:t>
      </w:r>
    </w:p>
    <w:p w14:paraId="39715FD7" w14:textId="77777777" w:rsidR="00A61122" w:rsidRDefault="00BD774E">
      <w:pPr>
        <w:pStyle w:val="BodyText"/>
      </w:pPr>
      <w:r>
        <w:t xml:space="preserve">The keyword </w:t>
      </w:r>
      <w:r>
        <w:rPr>
          <w:rStyle w:val="Courier"/>
          <w:b/>
        </w:rPr>
        <w:t>extends</w:t>
      </w:r>
      <w:r>
        <w:t xml:space="preserve"> and its </w:t>
      </w:r>
      <w:r>
        <w:rPr>
          <w:i/>
        </w:rPr>
        <w:t>base_class</w:t>
      </w:r>
      <w:r>
        <w:t xml:space="preserve"> have the s</w:t>
      </w:r>
      <w:r>
        <w:t xml:space="preserve">ame meaning as in </w:t>
      </w:r>
      <w:hyperlink w:anchor="Section_7.2">
        <w:r>
          <w:rPr>
            <w:rStyle w:val="Hyperlink"/>
          </w:rPr>
          <w:t>7.2</w:t>
        </w:r>
      </w:hyperlink>
      <w:r>
        <w:t>.</w:t>
      </w:r>
    </w:p>
    <w:p w14:paraId="4D768D4D" w14:textId="77777777" w:rsidR="00A61122" w:rsidRDefault="00BD774E">
      <w:pPr>
        <w:pStyle w:val="BodyText"/>
      </w:pPr>
      <w:r>
        <w:t xml:space="preserve">The keyword </w:t>
      </w:r>
      <w:r>
        <w:rPr>
          <w:rStyle w:val="Courier"/>
          <w:b/>
        </w:rPr>
        <w:t>bit</w:t>
      </w:r>
      <w:r>
        <w:t xml:space="preserve"> and its </w:t>
      </w:r>
      <w:r>
        <w:rPr>
          <w:i/>
        </w:rPr>
        <w:t>length</w:t>
      </w:r>
      <w:r>
        <w:t xml:space="preserve"> have the same meaning as in </w:t>
      </w:r>
      <w:hyperlink w:anchor="Section_7.4.1">
        <w:r>
          <w:rPr>
            <w:rStyle w:val="Hyperlink"/>
          </w:rPr>
          <w:t>7.4.1</w:t>
        </w:r>
      </w:hyperlink>
      <w:r>
        <w:t>.</w:t>
      </w:r>
    </w:p>
    <w:p w14:paraId="5817A6C7" w14:textId="77777777" w:rsidR="00A61122" w:rsidRDefault="00BD774E">
      <w:pPr>
        <w:pStyle w:val="BodyText"/>
      </w:pPr>
      <w:r>
        <w:t xml:space="preserve">The </w:t>
      </w:r>
      <w:r>
        <w:rPr>
          <w:i/>
        </w:rPr>
        <w:t>parameter_list</w:t>
      </w:r>
      <w:r>
        <w:t xml:space="preserve"> shall be a list of </w:t>
      </w:r>
      <w:r>
        <w:rPr>
          <w:rStyle w:val="Courier"/>
          <w:b/>
          <w:i/>
        </w:rPr>
        <w:t>type</w:t>
      </w:r>
      <w:r>
        <w:t xml:space="preserve"> or </w:t>
      </w:r>
      <w:r>
        <w:rPr>
          <w:rStyle w:val="Courier"/>
          <w:b/>
        </w:rPr>
        <w:t>class</w:t>
      </w:r>
      <w:r>
        <w:t xml:space="preserve"> identifiers and variable identifier pairs separated by commas. Usage of a </w:t>
      </w:r>
      <w:r>
        <w:rPr>
          <w:rStyle w:val="Courier"/>
          <w:b/>
          <w:i/>
        </w:rPr>
        <w:t>string_type</w:t>
      </w:r>
      <w:r>
        <w:t xml:space="preserve"> in a </w:t>
      </w:r>
      <w:r>
        <w:rPr>
          <w:i/>
        </w:rPr>
        <w:t>parameter_list</w:t>
      </w:r>
      <w:r>
        <w:t xml:space="preserve"> is not supported.</w:t>
      </w:r>
    </w:p>
    <w:p w14:paraId="1E65F809" w14:textId="77777777" w:rsidR="00A61122" w:rsidRDefault="00BD774E">
      <w:pPr>
        <w:pStyle w:val="BodyText"/>
      </w:pPr>
      <w:r>
        <w:t xml:space="preserve">The comma separated list of </w:t>
      </w:r>
      <w:r>
        <w:rPr>
          <w:i/>
        </w:rPr>
        <w:t>parameter_value</w:t>
      </w:r>
      <w:r>
        <w:t xml:space="preserve"> entries is defined below.</w:t>
      </w:r>
    </w:p>
    <w:p w14:paraId="48E93FA5" w14:textId="77777777" w:rsidR="00A61122" w:rsidRDefault="00BD774E">
      <w:pPr>
        <w:pStyle w:val="BodyText"/>
      </w:pPr>
      <w:r>
        <w:t>A class that uses parameters is dependent on the values in it</w:t>
      </w:r>
      <w:r>
        <w:t>s parameter list. When populating the member values of such a class, the parameters shall be already be populated with values. The value of any parsed variable or computed variable (defined in 8) accessible within the current scope, may be passed as a para</w:t>
      </w:r>
      <w:r>
        <w:t>meter.</w:t>
      </w:r>
    </w:p>
    <w:p w14:paraId="373B76A2" w14:textId="77777777" w:rsidR="00A61122" w:rsidRDefault="00BD774E">
      <w:pPr>
        <w:pStyle w:val="BodyText"/>
      </w:pPr>
      <w:r>
        <w:t xml:space="preserve">The next rule describes the use of a declared </w:t>
      </w:r>
      <w:r>
        <w:rPr>
          <w:rStyle w:val="Courier"/>
          <w:b/>
        </w:rPr>
        <w:t>class</w:t>
      </w:r>
      <w:r>
        <w:t xml:space="preserve"> which uses parameters.</w:t>
      </w:r>
    </w:p>
    <w:p w14:paraId="7F42E895" w14:textId="77777777" w:rsidR="00A61122" w:rsidRDefault="00BD774E">
      <w:pPr>
        <w:pStyle w:val="BodyText"/>
      </w:pPr>
      <w:r>
        <w:rPr>
          <w:b/>
        </w:rPr>
        <w:t>Rule C.8: Parameterized class data types</w:t>
      </w:r>
    </w:p>
    <w:p w14:paraId="44E1A420" w14:textId="77777777" w:rsidR="00A61122" w:rsidRDefault="00BD774E">
      <w:pPr>
        <w:pStyle w:val="Code-"/>
      </w:pPr>
      <w:r>
        <w:t>class_identifier class_variable_identifier(parameter_value [, parameter_value]…);</w:t>
      </w:r>
      <w:r>
        <w:br/>
      </w:r>
    </w:p>
    <w:p w14:paraId="1F622D2E" w14:textId="77777777" w:rsidR="00A61122" w:rsidRDefault="00BD774E">
      <w:pPr>
        <w:pStyle w:val="BodyText"/>
      </w:pPr>
      <w:r>
        <w:t xml:space="preserve">The comma separated list of </w:t>
      </w:r>
      <w:r>
        <w:rPr>
          <w:i/>
        </w:rPr>
        <w:t>parameter_value</w:t>
      </w:r>
      <w:r>
        <w:t xml:space="preserve"> entrie</w:t>
      </w:r>
      <w:r>
        <w:t xml:space="preserve">s shall be either expressions (e.g. </w:t>
      </w:r>
      <w:r>
        <w:rPr>
          <w:rStyle w:val="Courier"/>
        </w:rPr>
        <w:t>i+a[0]</w:t>
      </w:r>
      <w:r>
        <w:t xml:space="preserve">) or constant values (e.g. </w:t>
      </w:r>
      <w:r>
        <w:rPr>
          <w:rStyle w:val="Courier"/>
        </w:rPr>
        <w:t>0b01</w:t>
      </w:r>
      <w:r>
        <w:t xml:space="preserve">) which match the number and type of the parameters specified in the corresponding class declaration </w:t>
      </w:r>
      <w:r>
        <w:rPr>
          <w:i/>
        </w:rPr>
        <w:t>parameter_list</w:t>
      </w:r>
      <w:r>
        <w:t xml:space="preserve">. The evaluation order of </w:t>
      </w:r>
      <w:r>
        <w:rPr>
          <w:i/>
        </w:rPr>
        <w:t>parameter_value</w:t>
      </w:r>
      <w:r>
        <w:t xml:space="preserve"> values shall be from left to right.</w:t>
      </w:r>
    </w:p>
    <w:p w14:paraId="146BF11D" w14:textId="77777777" w:rsidR="00A61122" w:rsidRDefault="00BD774E">
      <w:pPr>
        <w:pStyle w:val="BodyText"/>
      </w:pPr>
      <w:r>
        <w:t>Parameter values used to populate a class variable shall match the number and type of the parameters specified in the parameter list. For example, the following is invalid:</w:t>
      </w:r>
    </w:p>
    <w:p w14:paraId="0C0DB03E" w14:textId="77777777" w:rsidR="00A61122" w:rsidRDefault="00BD774E">
      <w:pPr>
        <w:pStyle w:val="Example"/>
      </w:pPr>
      <w:r>
        <w:t>EXAMPLE 1</w:t>
      </w:r>
    </w:p>
    <w:p w14:paraId="042EF1AD" w14:textId="77777777" w:rsidR="00A61122" w:rsidRDefault="00BD774E">
      <w:pPr>
        <w:pStyle w:val="Code-"/>
      </w:pPr>
      <w:r>
        <w:t>class A (int i, int j) {</w:t>
      </w:r>
      <w:r>
        <w:br/>
        <w:t xml:space="preserve">  unsigned </w:t>
      </w:r>
      <w:r>
        <w:t>int(i) foo;</w:t>
      </w:r>
      <w:r>
        <w:br/>
        <w:t xml:space="preserve">  unsigned int(j) bar;</w:t>
      </w:r>
      <w:r>
        <w:br/>
        <w:t>}</w:t>
      </w:r>
      <w:r>
        <w:br/>
        <w:t xml:space="preserve"> </w:t>
      </w:r>
      <w:r>
        <w:br/>
        <w:t>class B {</w:t>
      </w:r>
      <w:r>
        <w:br/>
        <w:t xml:space="preserve">  int(2) i;</w:t>
      </w:r>
      <w:r>
        <w:br/>
        <w:t xml:space="preserve">  A a1(i);   // illegal mismatch of parameter count</w:t>
      </w:r>
      <w:r>
        <w:br/>
        <w:t>}</w:t>
      </w:r>
      <w:r>
        <w:br/>
      </w:r>
    </w:p>
    <w:p w14:paraId="17FA2156" w14:textId="77777777" w:rsidR="00A61122" w:rsidRDefault="00BD774E">
      <w:pPr>
        <w:pStyle w:val="BodyText"/>
      </w:pPr>
      <w:r>
        <w:t xml:space="preserve">In the following example, class </w:t>
      </w:r>
      <w:r>
        <w:rPr>
          <w:rStyle w:val="Courier"/>
        </w:rPr>
        <w:t>B</w:t>
      </w:r>
      <w:r>
        <w:t xml:space="preserve"> declares two parameters </w:t>
      </w:r>
      <w:r>
        <w:rPr>
          <w:rStyle w:val="Courier"/>
        </w:rPr>
        <w:t>a</w:t>
      </w:r>
      <w:r>
        <w:t xml:space="preserve"> and </w:t>
      </w:r>
      <w:r>
        <w:rPr>
          <w:rStyle w:val="Courier"/>
        </w:rPr>
        <w:t>i</w:t>
      </w:r>
      <w:r>
        <w:t xml:space="preserve"> and the values are populated within class </w:t>
      </w:r>
      <w:r>
        <w:rPr>
          <w:rStyle w:val="Courier"/>
        </w:rPr>
        <w:t>C</w:t>
      </w:r>
      <w:r>
        <w:t xml:space="preserve"> when parsing the bitstream:</w:t>
      </w:r>
    </w:p>
    <w:p w14:paraId="71DDAF83" w14:textId="77777777" w:rsidR="00A61122" w:rsidRDefault="00BD774E">
      <w:pPr>
        <w:pStyle w:val="Example"/>
      </w:pPr>
      <w:r>
        <w:t>EX</w:t>
      </w:r>
      <w:r>
        <w:t>AMPLE 2</w:t>
      </w:r>
    </w:p>
    <w:p w14:paraId="60A33B89" w14:textId="77777777" w:rsidR="00A61122" w:rsidRDefault="00BD774E">
      <w:pPr>
        <w:pStyle w:val="Code-"/>
      </w:pPr>
      <w:r>
        <w:t>class A {</w:t>
      </w:r>
      <w:r>
        <w:br/>
        <w:t xml:space="preserve">  unsigned int(4) format;</w:t>
      </w:r>
      <w:r>
        <w:br/>
        <w:t>}</w:t>
      </w:r>
      <w:r>
        <w:br/>
        <w:t xml:space="preserve"> </w:t>
      </w:r>
      <w:r>
        <w:br/>
        <w:t>class B (A a, int i) {      // B declares two parameters</w:t>
      </w:r>
      <w:r>
        <w:br/>
        <w:t xml:space="preserve">  unsigned int(i) foo;</w:t>
      </w:r>
      <w:r>
        <w:br/>
        <w:t xml:space="preserve">  if (a.format == 2) {</w:t>
      </w:r>
      <w:r>
        <w:br/>
        <w:t xml:space="preserve">    int(4) bar;</w:t>
      </w:r>
      <w:r>
        <w:br/>
      </w:r>
      <w:r>
        <w:lastRenderedPageBreak/>
        <w:t xml:space="preserve">  }</w:t>
      </w:r>
      <w:r>
        <w:br/>
        <w:t>}</w:t>
      </w:r>
      <w:r>
        <w:br/>
        <w:t xml:space="preserve"> </w:t>
      </w:r>
      <w:r>
        <w:br/>
        <w:t>class C {</w:t>
      </w:r>
      <w:r>
        <w:br/>
        <w:t xml:space="preserve">  int(2) i;</w:t>
      </w:r>
      <w:r>
        <w:br/>
        <w:t xml:space="preserve">  A a;</w:t>
      </w:r>
      <w:r>
        <w:br/>
        <w:t xml:space="preserve">  B b(a, i); // two expressions used as parameters v</w:t>
      </w:r>
      <w:r>
        <w:t>alues</w:t>
      </w:r>
      <w:r>
        <w:br/>
        <w:t>}</w:t>
      </w:r>
      <w:r>
        <w:br/>
        <w:t xml:space="preserve"> </w:t>
      </w:r>
      <w:r>
        <w:br/>
        <w:t>C c;</w:t>
      </w:r>
      <w:r>
        <w:br/>
      </w:r>
    </w:p>
    <w:p w14:paraId="712FD5DA" w14:textId="77777777" w:rsidR="00A61122" w:rsidRDefault="00BD774E">
      <w:pPr>
        <w:pStyle w:val="BodyText"/>
      </w:pPr>
      <w:r>
        <w:t>An example bitstream for this would be:</w:t>
      </w:r>
    </w:p>
    <w:p w14:paraId="532BF94A" w14:textId="77777777" w:rsidR="00A61122" w:rsidRDefault="00BD774E">
      <w:pPr>
        <w:pStyle w:val="Example"/>
      </w:pPr>
      <w:r>
        <w:t>EXAMPLE 3</w:t>
      </w:r>
    </w:p>
    <w:p w14:paraId="590777B4" w14:textId="77777777" w:rsidR="00A61122" w:rsidRDefault="00BD774E">
      <w:pPr>
        <w:pStyle w:val="Code-"/>
      </w:pPr>
      <w:r>
        <w:t>...</w:t>
      </w:r>
      <w:r>
        <w:br/>
        <w:t xml:space="preserve">         // c = {   </w:t>
      </w:r>
      <w:r>
        <w:br/>
        <w:t>1 1      //   i = 3,</w:t>
      </w:r>
      <w:r>
        <w:br/>
        <w:t xml:space="preserve">         //   a = {</w:t>
      </w:r>
      <w:r>
        <w:br/>
        <w:t>0 0 1 0  //     format = 2</w:t>
      </w:r>
      <w:r>
        <w:br/>
        <w:t xml:space="preserve">         //   },</w:t>
      </w:r>
      <w:r>
        <w:br/>
        <w:t xml:space="preserve">         //   b = {</w:t>
      </w:r>
      <w:r>
        <w:br/>
        <w:t>1 0 1    //     foo = 5,</w:t>
      </w:r>
      <w:r>
        <w:br/>
        <w:t>0 1 1 1  //     bar = 7</w:t>
      </w:r>
      <w:r>
        <w:br/>
        <w:t xml:space="preserve">         //</w:t>
      </w:r>
      <w:r>
        <w:t xml:space="preserve"> }</w:t>
      </w:r>
      <w:r>
        <w:br/>
        <w:t>...</w:t>
      </w:r>
      <w:r>
        <w:br/>
      </w:r>
    </w:p>
    <w:p w14:paraId="0E881CD8" w14:textId="77777777" w:rsidR="00A61122" w:rsidRDefault="00BD774E">
      <w:pPr>
        <w:pStyle w:val="BodyText"/>
      </w:pPr>
      <w:r>
        <w:t xml:space="preserve">In the following example, class </w:t>
      </w:r>
      <w:r>
        <w:rPr>
          <w:rStyle w:val="Courier"/>
        </w:rPr>
        <w:t>A</w:t>
      </w:r>
      <w:r>
        <w:t xml:space="preserve"> declares one parameter </w:t>
      </w:r>
      <w:r>
        <w:rPr>
          <w:rStyle w:val="Courier"/>
        </w:rPr>
        <w:t>i</w:t>
      </w:r>
      <w:r>
        <w:t xml:space="preserve"> and the value is populated during the declaration of class </w:t>
      </w:r>
      <w:r>
        <w:rPr>
          <w:rStyle w:val="Courier"/>
        </w:rPr>
        <w:t>B</w:t>
      </w:r>
      <w:r>
        <w:t>:</w:t>
      </w:r>
    </w:p>
    <w:p w14:paraId="16C745E4" w14:textId="77777777" w:rsidR="00A61122" w:rsidRDefault="00BD774E">
      <w:pPr>
        <w:pStyle w:val="Example"/>
      </w:pPr>
      <w:r>
        <w:t>EXAMPLE 4</w:t>
      </w:r>
    </w:p>
    <w:p w14:paraId="75D0F0E0" w14:textId="77777777" w:rsidR="00A61122" w:rsidRDefault="00BD774E">
      <w:pPr>
        <w:pStyle w:val="Code-"/>
      </w:pPr>
      <w:r>
        <w:t>class A (int i) {           // A declares one parameter</w:t>
      </w:r>
      <w:r>
        <w:br/>
        <w:t xml:space="preserve">  unsigned int(4) id = i;   // parsed value for id must equal</w:t>
      </w:r>
      <w:r>
        <w:br/>
        <w:t xml:space="preserve">                            // the value of i</w:t>
      </w:r>
      <w:r>
        <w:br/>
        <w:t xml:space="preserve">  unsigned int(4) value1;</w:t>
      </w:r>
      <w:r>
        <w:br/>
        <w:t>}</w:t>
      </w:r>
      <w:r>
        <w:br/>
        <w:t xml:space="preserve"> </w:t>
      </w:r>
      <w:r>
        <w:br/>
        <w:t>class B extends A (3) {      // constant used as parameter value</w:t>
      </w:r>
      <w:r>
        <w:br/>
        <w:t xml:space="preserve">  unsigned int(4) value2;</w:t>
      </w:r>
      <w:r>
        <w:br/>
        <w:t>}</w:t>
      </w:r>
      <w:r>
        <w:br/>
        <w:t>B b;</w:t>
      </w:r>
      <w:r>
        <w:br/>
      </w:r>
    </w:p>
    <w:p w14:paraId="6BB5B24A" w14:textId="77777777" w:rsidR="00A61122" w:rsidRDefault="00BD774E">
      <w:pPr>
        <w:pStyle w:val="BodyText"/>
      </w:pPr>
      <w:r>
        <w:t>An example bitstream for this would be:</w:t>
      </w:r>
    </w:p>
    <w:p w14:paraId="3485B6E5" w14:textId="77777777" w:rsidR="00A61122" w:rsidRDefault="00BD774E">
      <w:pPr>
        <w:pStyle w:val="Example"/>
      </w:pPr>
      <w:r>
        <w:t>EXAMPLE 5</w:t>
      </w:r>
    </w:p>
    <w:p w14:paraId="08C64C55" w14:textId="77777777" w:rsidR="00A61122" w:rsidRDefault="00BD774E">
      <w:pPr>
        <w:pStyle w:val="Code-"/>
      </w:pPr>
      <w:r>
        <w:t>...</w:t>
      </w:r>
      <w:r>
        <w:br/>
        <w:t xml:space="preserve">         // b = {   </w:t>
      </w:r>
      <w:r>
        <w:br/>
        <w:t xml:space="preserve">1 1  </w:t>
      </w:r>
      <w:r>
        <w:t xml:space="preserve">    //   id = 3,</w:t>
      </w:r>
      <w:r>
        <w:br/>
        <w:t>0 0 1 0  //   value1 = 2,</w:t>
      </w:r>
      <w:r>
        <w:br/>
        <w:t>0 1 0 1  //   value2 = 5,</w:t>
      </w:r>
      <w:r>
        <w:br/>
        <w:t xml:space="preserve">         // }</w:t>
      </w:r>
      <w:r>
        <w:br/>
        <w:t>...</w:t>
      </w:r>
      <w:r>
        <w:br/>
      </w:r>
    </w:p>
    <w:p w14:paraId="3A6B03E3" w14:textId="77777777" w:rsidR="00A61122" w:rsidRDefault="00BD774E">
      <w:pPr>
        <w:pStyle w:val="BodyText"/>
      </w:pPr>
      <w:r>
        <w:t xml:space="preserve">In the following example, class </w:t>
      </w:r>
      <w:r>
        <w:rPr>
          <w:rStyle w:val="Courier"/>
        </w:rPr>
        <w:t>A</w:t>
      </w:r>
      <w:r>
        <w:t xml:space="preserve"> declares two parameters </w:t>
      </w:r>
      <w:r>
        <w:rPr>
          <w:rStyle w:val="Courier"/>
        </w:rPr>
        <w:t>i</w:t>
      </w:r>
      <w:r>
        <w:t xml:space="preserve"> and </w:t>
      </w:r>
      <w:r>
        <w:rPr>
          <w:rStyle w:val="Courier"/>
        </w:rPr>
        <w:t>j</w:t>
      </w:r>
      <w:r>
        <w:t xml:space="preserve"> and class </w:t>
      </w:r>
      <w:r>
        <w:rPr>
          <w:rStyle w:val="Courier"/>
        </w:rPr>
        <w:t>B</w:t>
      </w:r>
      <w:r>
        <w:t xml:space="preserve"> also declares two parameters </w:t>
      </w:r>
      <w:r>
        <w:rPr>
          <w:rStyle w:val="Courier"/>
        </w:rPr>
        <w:t>x</w:t>
      </w:r>
      <w:r>
        <w:t xml:space="preserve"> and </w:t>
      </w:r>
      <w:r>
        <w:rPr>
          <w:rStyle w:val="Courier"/>
        </w:rPr>
        <w:t>y</w:t>
      </w:r>
      <w:r>
        <w:t xml:space="preserve">. The class </w:t>
      </w:r>
      <w:r>
        <w:rPr>
          <w:rStyle w:val="Courier"/>
        </w:rPr>
        <w:t>B</w:t>
      </w:r>
      <w:r>
        <w:t xml:space="preserve"> parameters are used in expressions as pa</w:t>
      </w:r>
      <w:r>
        <w:t xml:space="preserve">rameter values to the base class </w:t>
      </w:r>
      <w:r>
        <w:rPr>
          <w:rStyle w:val="Courier"/>
        </w:rPr>
        <w:t>A</w:t>
      </w:r>
      <w:r>
        <w:t xml:space="preserve">. The value of </w:t>
      </w:r>
      <w:r>
        <w:rPr>
          <w:rStyle w:val="Courier"/>
        </w:rPr>
        <w:t>x</w:t>
      </w:r>
      <w:r>
        <w:t xml:space="preserve"> is populated during the declaration of class </w:t>
      </w:r>
      <w:r>
        <w:rPr>
          <w:rStyle w:val="Courier"/>
        </w:rPr>
        <w:t>C</w:t>
      </w:r>
      <w:r>
        <w:t xml:space="preserve"> and the value of </w:t>
      </w:r>
      <w:r>
        <w:rPr>
          <w:rStyle w:val="Courier"/>
        </w:rPr>
        <w:t>z</w:t>
      </w:r>
      <w:r>
        <w:t xml:space="preserve"> is populated during the definition of the class variable </w:t>
      </w:r>
      <w:r>
        <w:rPr>
          <w:rStyle w:val="Courier"/>
        </w:rPr>
        <w:t>c</w:t>
      </w:r>
      <w:r>
        <w:t>:</w:t>
      </w:r>
    </w:p>
    <w:p w14:paraId="3680FF58" w14:textId="77777777" w:rsidR="00A61122" w:rsidRDefault="00BD774E">
      <w:pPr>
        <w:pStyle w:val="Example"/>
      </w:pPr>
      <w:r>
        <w:t>EXAMPLE 6</w:t>
      </w:r>
    </w:p>
    <w:p w14:paraId="0DD0B1AE" w14:textId="77777777" w:rsidR="00A61122" w:rsidRDefault="00BD774E">
      <w:pPr>
        <w:pStyle w:val="Code-"/>
      </w:pPr>
      <w:r>
        <w:lastRenderedPageBreak/>
        <w:t>class A (int i, int j) {    // A declares two parameters</w:t>
      </w:r>
      <w:r>
        <w:br/>
        <w:t xml:space="preserve">  unsigned i</w:t>
      </w:r>
      <w:r>
        <w:t>nt(i) id = j;   // width of id is i</w:t>
      </w:r>
      <w:r>
        <w:br/>
        <w:t xml:space="preserve">                            // and the value must equal j</w:t>
      </w:r>
      <w:r>
        <w:br/>
        <w:t>}</w:t>
      </w:r>
      <w:r>
        <w:br/>
        <w:t xml:space="preserve"> </w:t>
      </w:r>
      <w:r>
        <w:br/>
        <w:t xml:space="preserve">class B (int x, int y) extends A (x, y) { // parameters used in </w:t>
      </w:r>
      <w:r>
        <w:br/>
        <w:t xml:space="preserve">                                          // value expressions</w:t>
      </w:r>
      <w:r>
        <w:br/>
        <w:t xml:space="preserve">  unsigned int(4) value1;</w:t>
      </w:r>
      <w:r>
        <w:br/>
        <w:t>}</w:t>
      </w:r>
      <w:r>
        <w:br/>
        <w:t xml:space="preserve"> </w:t>
      </w:r>
      <w:r>
        <w:br/>
      </w:r>
      <w:r>
        <w:t>class C (int z) extends B (4, z) {   // constant and expression used</w:t>
      </w:r>
      <w:r>
        <w:br/>
        <w:t xml:space="preserve">                                     // as parameter values</w:t>
      </w:r>
      <w:r>
        <w:br/>
        <w:t xml:space="preserve">  unsigned int(4) value2;</w:t>
      </w:r>
      <w:r>
        <w:br/>
        <w:t>}</w:t>
      </w:r>
      <w:r>
        <w:br/>
        <w:t xml:space="preserve"> </w:t>
      </w:r>
      <w:r>
        <w:br/>
        <w:t>C c(3);  // one parameter value provided</w:t>
      </w:r>
      <w:r>
        <w:br/>
      </w:r>
    </w:p>
    <w:p w14:paraId="1A3D2A78" w14:textId="77777777" w:rsidR="00A61122" w:rsidRDefault="00BD774E">
      <w:pPr>
        <w:pStyle w:val="BodyText"/>
      </w:pPr>
      <w:r>
        <w:t>An example bitstream for this would be:</w:t>
      </w:r>
    </w:p>
    <w:p w14:paraId="3792F14C" w14:textId="77777777" w:rsidR="00A61122" w:rsidRDefault="00BD774E">
      <w:pPr>
        <w:pStyle w:val="Example"/>
      </w:pPr>
      <w:r>
        <w:t>EXAMPLE 7</w:t>
      </w:r>
    </w:p>
    <w:p w14:paraId="1B3FB0D3" w14:textId="77777777" w:rsidR="00A61122" w:rsidRDefault="00BD774E">
      <w:pPr>
        <w:pStyle w:val="Code-"/>
      </w:pPr>
      <w:r>
        <w:t>...</w:t>
      </w:r>
      <w:r>
        <w:br/>
        <w:t xml:space="preserve"> </w:t>
      </w:r>
      <w:r>
        <w:t xml:space="preserve">        // c = {   </w:t>
      </w:r>
      <w:r>
        <w:br/>
        <w:t>0 0 1 1  //   id = 3, (width of id is 4, id must equal 3)</w:t>
      </w:r>
      <w:r>
        <w:br/>
        <w:t>0 0 1 0  //   value1 = 2,</w:t>
      </w:r>
      <w:r>
        <w:br/>
        <w:t>0 1 0 1  //   value2 = 5,</w:t>
      </w:r>
      <w:r>
        <w:br/>
        <w:t xml:space="preserve">         // }</w:t>
      </w:r>
      <w:r>
        <w:br/>
        <w:t xml:space="preserve">... </w:t>
      </w:r>
      <w:r>
        <w:br/>
      </w:r>
    </w:p>
    <w:p w14:paraId="756F5BAD" w14:textId="77777777" w:rsidR="00A61122" w:rsidRDefault="00BD774E">
      <w:pPr>
        <w:pStyle w:val="BodyText"/>
      </w:pPr>
      <w:r>
        <w:t xml:space="preserve">In the following example, class </w:t>
      </w:r>
      <w:r>
        <w:rPr>
          <w:rStyle w:val="Courier"/>
        </w:rPr>
        <w:t>A</w:t>
      </w:r>
      <w:r>
        <w:t xml:space="preserve"> declares one parameter </w:t>
      </w:r>
      <w:r>
        <w:rPr>
          <w:rStyle w:val="Courier"/>
        </w:rPr>
        <w:t>i</w:t>
      </w:r>
      <w:r>
        <w:t xml:space="preserve"> and class </w:t>
      </w:r>
      <w:r>
        <w:rPr>
          <w:rStyle w:val="Courier"/>
        </w:rPr>
        <w:t>B</w:t>
      </w:r>
      <w:r>
        <w:t xml:space="preserve"> declares one parameter </w:t>
      </w:r>
      <w:r>
        <w:rPr>
          <w:rStyle w:val="Courier"/>
        </w:rPr>
        <w:t>j</w:t>
      </w:r>
      <w:r>
        <w:t xml:space="preserve"> whilst class </w:t>
      </w:r>
      <w:r>
        <w:rPr>
          <w:rStyle w:val="Courier"/>
        </w:rPr>
        <w:t>C</w:t>
      </w:r>
      <w:r>
        <w:t xml:space="preserve"> declares two parameters </w:t>
      </w:r>
      <w:r>
        <w:rPr>
          <w:rStyle w:val="Courier"/>
        </w:rPr>
        <w:t>x</w:t>
      </w:r>
      <w:r>
        <w:t xml:space="preserve"> and </w:t>
      </w:r>
      <w:r>
        <w:rPr>
          <w:rStyle w:val="Courier"/>
        </w:rPr>
        <w:t>y</w:t>
      </w:r>
      <w:r>
        <w:t xml:space="preserve">. The class </w:t>
      </w:r>
      <w:r>
        <w:rPr>
          <w:rStyle w:val="Courier"/>
        </w:rPr>
        <w:t>C</w:t>
      </w:r>
      <w:r>
        <w:t xml:space="preserve"> parameters are used in expressions as parameter values to both define its base class </w:t>
      </w:r>
      <w:r>
        <w:rPr>
          <w:rStyle w:val="Courier"/>
        </w:rPr>
        <w:t>A</w:t>
      </w:r>
      <w:r>
        <w:t xml:space="preserve"> and its member class </w:t>
      </w:r>
      <w:r>
        <w:rPr>
          <w:rStyle w:val="Courier"/>
        </w:rPr>
        <w:t>B</w:t>
      </w:r>
      <w:r>
        <w:t>:</w:t>
      </w:r>
    </w:p>
    <w:p w14:paraId="4C1CF18F" w14:textId="77777777" w:rsidR="00A61122" w:rsidRDefault="00BD774E">
      <w:pPr>
        <w:pStyle w:val="Example"/>
      </w:pPr>
      <w:r>
        <w:t>EXAMPLE 8</w:t>
      </w:r>
    </w:p>
    <w:p w14:paraId="0D6BE294" w14:textId="77777777" w:rsidR="00A61122" w:rsidRDefault="00BD774E">
      <w:pPr>
        <w:pStyle w:val="Code-"/>
      </w:pPr>
      <w:r>
        <w:t>class A (int i) {   // A declares one parameter</w:t>
      </w:r>
      <w:r>
        <w:br/>
        <w:t xml:space="preserve">  unsigned int(i) value1; // width of value1 is i</w:t>
      </w:r>
      <w:r>
        <w:br/>
        <w:t>}</w:t>
      </w:r>
      <w:r>
        <w:br/>
        <w:t xml:space="preserve"> </w:t>
      </w:r>
      <w:r>
        <w:br/>
        <w:t>class B (int j) {   // B declare</w:t>
      </w:r>
      <w:r>
        <w:t>s one parameter</w:t>
      </w:r>
      <w:r>
        <w:br/>
        <w:t xml:space="preserve">  unsigned int(j) value2; // width of value2 is j</w:t>
      </w:r>
      <w:r>
        <w:br/>
        <w:t>}</w:t>
      </w:r>
      <w:r>
        <w:br/>
        <w:t xml:space="preserve"> </w:t>
      </w:r>
      <w:r>
        <w:br/>
        <w:t>class C (int x, int y) extends A (x) { // one parameter value</w:t>
      </w:r>
      <w:r>
        <w:br/>
        <w:t xml:space="preserve">                                       // used in expression</w:t>
      </w:r>
      <w:r>
        <w:br/>
        <w:t xml:space="preserve">  B b(y); // one parameter value used in expression</w:t>
      </w:r>
      <w:r>
        <w:br/>
        <w:t>}</w:t>
      </w:r>
      <w:r>
        <w:br/>
        <w:t xml:space="preserve"> </w:t>
      </w:r>
      <w:r>
        <w:br/>
        <w:t xml:space="preserve">C c(4, </w:t>
      </w:r>
      <w:r>
        <w:t>2); // two constants used as parameter values</w:t>
      </w:r>
      <w:r>
        <w:br/>
      </w:r>
    </w:p>
    <w:p w14:paraId="7EE00341" w14:textId="77777777" w:rsidR="00A61122" w:rsidRDefault="00BD774E">
      <w:pPr>
        <w:pStyle w:val="BodyText"/>
      </w:pPr>
      <w:r>
        <w:t>An example bitstream for this would be:</w:t>
      </w:r>
    </w:p>
    <w:p w14:paraId="72E9DD5B" w14:textId="77777777" w:rsidR="00A61122" w:rsidRDefault="00BD774E">
      <w:pPr>
        <w:pStyle w:val="Example"/>
      </w:pPr>
      <w:r>
        <w:t>EXAMPLE 9</w:t>
      </w:r>
    </w:p>
    <w:p w14:paraId="10DDD8EF" w14:textId="77777777" w:rsidR="00A61122" w:rsidRDefault="00BD774E">
      <w:pPr>
        <w:pStyle w:val="Code-"/>
      </w:pPr>
      <w:r>
        <w:t>...</w:t>
      </w:r>
      <w:r>
        <w:br/>
        <w:t xml:space="preserve">         // c = {   </w:t>
      </w:r>
      <w:r>
        <w:br/>
        <w:t>0 1 0 1  //   value1 = 5,</w:t>
      </w:r>
      <w:r>
        <w:br/>
        <w:t xml:space="preserve">         //   b = {</w:t>
      </w:r>
      <w:r>
        <w:br/>
        <w:t>1 1      //     value2 = 3</w:t>
      </w:r>
      <w:r>
        <w:br/>
        <w:t xml:space="preserve">         //   }</w:t>
      </w:r>
      <w:r>
        <w:br/>
        <w:t xml:space="preserve">         // }</w:t>
      </w:r>
      <w:r>
        <w:br/>
      </w:r>
      <w:r>
        <w:lastRenderedPageBreak/>
        <w:t>...</w:t>
      </w:r>
      <w:r>
        <w:br/>
      </w:r>
    </w:p>
    <w:p w14:paraId="29D7F974" w14:textId="77777777" w:rsidR="00A61122" w:rsidRDefault="00BD774E">
      <w:pPr>
        <w:pStyle w:val="BodyText"/>
      </w:pPr>
      <w:r>
        <w:t xml:space="preserve">In the following example, </w:t>
      </w:r>
      <w:r>
        <w:t xml:space="preserve">class </w:t>
      </w:r>
      <w:r>
        <w:rPr>
          <w:rStyle w:val="Courier"/>
        </w:rPr>
        <w:t>A</w:t>
      </w:r>
      <w:r>
        <w:t xml:space="preserve"> declares one parameter </w:t>
      </w:r>
      <w:r>
        <w:rPr>
          <w:rStyle w:val="Courier"/>
        </w:rPr>
        <w:t>i</w:t>
      </w:r>
      <w:r>
        <w:t xml:space="preserve"> and class </w:t>
      </w:r>
      <w:r>
        <w:rPr>
          <w:rStyle w:val="Courier"/>
        </w:rPr>
        <w:t>B</w:t>
      </w:r>
      <w:r>
        <w:t xml:space="preserve"> declares one parameter </w:t>
      </w:r>
      <w:r>
        <w:rPr>
          <w:rStyle w:val="Courier"/>
        </w:rPr>
        <w:t>j</w:t>
      </w:r>
      <w:r>
        <w:t xml:space="preserve"> whilst class </w:t>
      </w:r>
      <w:r>
        <w:rPr>
          <w:rStyle w:val="Courier"/>
        </w:rPr>
        <w:t>C</w:t>
      </w:r>
      <w:r>
        <w:t xml:space="preserve"> declares no parameters. An expression is used during the definition of the class variable </w:t>
      </w:r>
      <w:r>
        <w:rPr>
          <w:rStyle w:val="Courier"/>
        </w:rPr>
        <w:t>b</w:t>
      </w:r>
      <w:r>
        <w:t xml:space="preserve"> (e.g. </w:t>
      </w:r>
      <w:r>
        <w:rPr>
          <w:rStyle w:val="Courier"/>
        </w:rPr>
        <w:t>c.value3</w:t>
      </w:r>
      <w:r>
        <w:t xml:space="preserve">) and another expression is used during the declaration of class </w:t>
      </w:r>
      <w:r>
        <w:rPr>
          <w:rStyle w:val="Courier"/>
        </w:rPr>
        <w:t>B</w:t>
      </w:r>
      <w:r>
        <w:t xml:space="preserve"> (e.g. </w:t>
      </w:r>
      <w:r>
        <w:rPr>
          <w:rStyle w:val="Courier"/>
        </w:rPr>
        <w:t>j * 2</w:t>
      </w:r>
      <w:r>
        <w:t>):</w:t>
      </w:r>
    </w:p>
    <w:p w14:paraId="5D89AC8F" w14:textId="77777777" w:rsidR="00A61122" w:rsidRDefault="00BD774E">
      <w:pPr>
        <w:pStyle w:val="Example"/>
      </w:pPr>
      <w:r>
        <w:t>EXAMPLE 10</w:t>
      </w:r>
    </w:p>
    <w:p w14:paraId="05ADC67D" w14:textId="77777777" w:rsidR="00A61122" w:rsidRDefault="00BD774E">
      <w:pPr>
        <w:pStyle w:val="Code-"/>
      </w:pPr>
      <w:r>
        <w:t>class A (int i) {           // A declares one parameter</w:t>
      </w:r>
      <w:r>
        <w:br/>
        <w:t xml:space="preserve">  unsigned int(i) value1;   // width of value1 is i</w:t>
      </w:r>
      <w:r>
        <w:br/>
        <w:t>}</w:t>
      </w:r>
      <w:r>
        <w:br/>
        <w:t xml:space="preserve"> </w:t>
      </w:r>
      <w:r>
        <w:br/>
        <w:t>class B (int j) extends A (j * 2) {  // parameter value j propagated</w:t>
      </w:r>
      <w:r>
        <w:br/>
        <w:t xml:space="preserve">                                     // in an ex</w:t>
      </w:r>
      <w:r>
        <w:t>pression</w:t>
      </w:r>
      <w:r>
        <w:br/>
        <w:t xml:space="preserve">  unsigned int(4) value2;</w:t>
      </w:r>
      <w:r>
        <w:br/>
        <w:t>}</w:t>
      </w:r>
      <w:r>
        <w:br/>
        <w:t xml:space="preserve"> </w:t>
      </w:r>
      <w:r>
        <w:br/>
        <w:t>class C {</w:t>
      </w:r>
      <w:r>
        <w:br/>
        <w:t xml:space="preserve">  unsigned int(4) value3;</w:t>
      </w:r>
      <w:r>
        <w:br/>
        <w:t>}</w:t>
      </w:r>
      <w:r>
        <w:br/>
        <w:t xml:space="preserve"> </w:t>
      </w:r>
      <w:r>
        <w:br/>
        <w:t>C c;</w:t>
      </w:r>
      <w:r>
        <w:br/>
        <w:t>B b(c.value3);  // expression used as parameter value</w:t>
      </w:r>
      <w:r>
        <w:br/>
      </w:r>
    </w:p>
    <w:p w14:paraId="76A46965" w14:textId="77777777" w:rsidR="00A61122" w:rsidRDefault="00BD774E">
      <w:pPr>
        <w:pStyle w:val="BodyText"/>
      </w:pPr>
      <w:r>
        <w:t>An example bitstream for this would be:</w:t>
      </w:r>
    </w:p>
    <w:p w14:paraId="1C6C4C8B" w14:textId="77777777" w:rsidR="00A61122" w:rsidRDefault="00BD774E">
      <w:pPr>
        <w:pStyle w:val="Example"/>
      </w:pPr>
      <w:r>
        <w:t>EXAMPLE 11</w:t>
      </w:r>
    </w:p>
    <w:p w14:paraId="01C125ED" w14:textId="77777777" w:rsidR="00A61122" w:rsidRDefault="00BD774E">
      <w:pPr>
        <w:pStyle w:val="Code-"/>
      </w:pPr>
      <w:r>
        <w:t>...</w:t>
      </w:r>
      <w:r>
        <w:br/>
        <w:t xml:space="preserve">         // c = {   </w:t>
      </w:r>
      <w:r>
        <w:br/>
        <w:t>0 0 0 1  //   value3 = 1</w:t>
      </w:r>
      <w:r>
        <w:br/>
        <w:t xml:space="preserve">         // }</w:t>
      </w:r>
      <w:r>
        <w:br/>
        <w:t xml:space="preserve">  </w:t>
      </w:r>
      <w:r>
        <w:t xml:space="preserve">       // b = {</w:t>
      </w:r>
      <w:r>
        <w:br/>
        <w:t>1 1      //   value1 = 3 (width of value1 is c.value3 * 2 = 2)</w:t>
      </w:r>
      <w:r>
        <w:br/>
        <w:t>0 1 0 1  //   value2 = 5</w:t>
      </w:r>
      <w:r>
        <w:br/>
        <w:t xml:space="preserve">         // }</w:t>
      </w:r>
      <w:r>
        <w:br/>
        <w:t>...</w:t>
      </w:r>
      <w:r>
        <w:br/>
      </w:r>
    </w:p>
    <w:p w14:paraId="69D895C4" w14:textId="77777777" w:rsidR="00A61122" w:rsidRDefault="00BD774E">
      <w:pPr>
        <w:pStyle w:val="BodyText"/>
      </w:pPr>
      <w:r>
        <w:t>Values are copied (including a deep copy of all values for nested class structures) when provided as parameter values to a class mean</w:t>
      </w:r>
      <w:r>
        <w:t>ing that any changes to parameter values by the class making use of them are not visible externally. As an example:</w:t>
      </w:r>
    </w:p>
    <w:p w14:paraId="34F6618A" w14:textId="77777777" w:rsidR="00A61122" w:rsidRDefault="00BD774E">
      <w:pPr>
        <w:pStyle w:val="Example"/>
      </w:pPr>
      <w:r>
        <w:t>EXAMPLE 12</w:t>
      </w:r>
    </w:p>
    <w:p w14:paraId="6B08B3BC" w14:textId="77777777" w:rsidR="00A61122" w:rsidRDefault="00BD774E">
      <w:pPr>
        <w:pStyle w:val="Code-"/>
      </w:pPr>
      <w:r>
        <w:t>class A {</w:t>
      </w:r>
      <w:r>
        <w:br/>
        <w:t xml:space="preserve">  int(2) i;</w:t>
      </w:r>
      <w:r>
        <w:br/>
        <w:t>}</w:t>
      </w:r>
      <w:r>
        <w:br/>
        <w:t xml:space="preserve"> </w:t>
      </w:r>
      <w:r>
        <w:br/>
        <w:t>class B (A a) {</w:t>
      </w:r>
      <w:r>
        <w:br/>
        <w:t xml:space="preserve">  int(2) j;</w:t>
      </w:r>
      <w:r>
        <w:br/>
        <w:t xml:space="preserve">  a.i++;</w:t>
      </w:r>
      <w:r>
        <w:br/>
        <w:t xml:space="preserve">  int k = a.i;</w:t>
      </w:r>
      <w:r>
        <w:br/>
        <w:t>}</w:t>
      </w:r>
      <w:r>
        <w:br/>
        <w:t xml:space="preserve"> </w:t>
      </w:r>
      <w:r>
        <w:br/>
        <w:t>A a;</w:t>
      </w:r>
      <w:r>
        <w:br/>
        <w:t>// assume a.i == 2 here</w:t>
      </w:r>
      <w:r>
        <w:br/>
        <w:t xml:space="preserve"> </w:t>
      </w:r>
      <w:r>
        <w:br/>
        <w:t>B b(a);</w:t>
      </w:r>
      <w:r>
        <w:br/>
        <w:t>// a.i =</w:t>
      </w:r>
      <w:r>
        <w:t>= 2 here as changes within b to a.i were on a deep copy of a</w:t>
      </w:r>
      <w:r>
        <w:br/>
        <w:t>// b.k == 3 here as b.k was initialised using the modified deep copy of a</w:t>
      </w:r>
      <w:r>
        <w:br/>
      </w:r>
    </w:p>
    <w:p w14:paraId="47E433E0" w14:textId="77777777" w:rsidR="00A61122" w:rsidRDefault="00BD774E">
      <w:pPr>
        <w:pStyle w:val="BodyText"/>
      </w:pPr>
      <w:r>
        <w:lastRenderedPageBreak/>
        <w:t>An example bitstream for this would be:</w:t>
      </w:r>
    </w:p>
    <w:p w14:paraId="18A6E687" w14:textId="77777777" w:rsidR="00A61122" w:rsidRDefault="00BD774E">
      <w:pPr>
        <w:pStyle w:val="Example"/>
      </w:pPr>
      <w:r>
        <w:t>EXAMPLE 13</w:t>
      </w:r>
    </w:p>
    <w:p w14:paraId="55E68DD3" w14:textId="77777777" w:rsidR="00A61122" w:rsidRDefault="00BD774E">
      <w:pPr>
        <w:pStyle w:val="Code-"/>
      </w:pPr>
      <w:r>
        <w:t>...</w:t>
      </w:r>
      <w:r>
        <w:br/>
        <w:t xml:space="preserve">         // a = {   </w:t>
      </w:r>
      <w:r>
        <w:br/>
        <w:t>1 0      //   i = 2,</w:t>
      </w:r>
      <w:r>
        <w:br/>
        <w:t xml:space="preserve">         // },</w:t>
      </w:r>
      <w:r>
        <w:br/>
        <w:t xml:space="preserve">        </w:t>
      </w:r>
      <w:r>
        <w:t xml:space="preserve"> // b = {</w:t>
      </w:r>
      <w:r>
        <w:br/>
        <w:t>1 1      //   j = 3</w:t>
      </w:r>
      <w:r>
        <w:br/>
        <w:t xml:space="preserve">         // }</w:t>
      </w:r>
      <w:r>
        <w:br/>
        <w:t xml:space="preserve">         // a.i == 2 here</w:t>
      </w:r>
      <w:r>
        <w:br/>
        <w:t xml:space="preserve">         // b.k == 3 here</w:t>
      </w:r>
      <w:r>
        <w:br/>
        <w:t>...</w:t>
      </w:r>
      <w:r>
        <w:br/>
      </w:r>
    </w:p>
    <w:p w14:paraId="08DBCE1E" w14:textId="77777777" w:rsidR="00A61122" w:rsidRDefault="00BD774E">
      <w:pPr>
        <w:pStyle w:val="Heading2"/>
        <w:rPr>
          <w:rFonts w:hint="eastAsia"/>
        </w:rPr>
      </w:pPr>
      <w:bookmarkStart w:id="166" w:name="Section_7.7"/>
      <w:bookmarkStart w:id="167" w:name="_Toc221110653"/>
      <w:bookmarkEnd w:id="166"/>
      <w:r>
        <w:t>Arrays</w:t>
      </w:r>
      <w:bookmarkEnd w:id="167"/>
    </w:p>
    <w:p w14:paraId="737F0F0A" w14:textId="77777777" w:rsidR="00A61122" w:rsidRDefault="00BD774E">
      <w:pPr>
        <w:pStyle w:val="Heading3"/>
        <w:rPr>
          <w:rFonts w:hint="eastAsia"/>
        </w:rPr>
      </w:pPr>
      <w:bookmarkStart w:id="168" w:name="Section_7.7.1"/>
      <w:bookmarkEnd w:id="168"/>
      <w:r>
        <w:t>General</w:t>
      </w:r>
    </w:p>
    <w:p w14:paraId="6C70F109" w14:textId="77777777" w:rsidR="00A61122" w:rsidRDefault="00BD774E">
      <w:pPr>
        <w:pStyle w:val="BodyText"/>
      </w:pPr>
      <w:r>
        <w:t>Parsed array variables shall be defined using square brackets. The array declaration is applicable to both elementary types and classes.</w:t>
      </w:r>
    </w:p>
    <w:p w14:paraId="43DBD098" w14:textId="77777777" w:rsidR="00A61122" w:rsidRDefault="00BD774E">
      <w:pPr>
        <w:pStyle w:val="BodyText"/>
      </w:pPr>
      <w:r>
        <w:rPr>
          <w:b/>
        </w:rPr>
        <w:t>Rul</w:t>
      </w:r>
      <w:r>
        <w:rPr>
          <w:b/>
        </w:rPr>
        <w:t>e A.1: Arrays</w:t>
      </w:r>
    </w:p>
    <w:p w14:paraId="62DE2777" w14:textId="77777777" w:rsidR="00A61122" w:rsidRDefault="00BD774E">
      <w:pPr>
        <w:pStyle w:val="Code-"/>
      </w:pPr>
      <w:r>
        <w:t>[legacy|reserved] [aligned[(modifier)]]element_type array_identifier[length] [=value];</w:t>
      </w:r>
      <w:r>
        <w:br/>
      </w:r>
    </w:p>
    <w:p w14:paraId="7F9CEEAC" w14:textId="77777777" w:rsidR="00A61122" w:rsidRDefault="00BD774E">
      <w:pPr>
        <w:pStyle w:val="BodyText"/>
      </w:pPr>
      <w:r>
        <w:t xml:space="preserve">The keyword </w:t>
      </w:r>
      <w:r>
        <w:rPr>
          <w:rStyle w:val="Courier"/>
          <w:b/>
        </w:rPr>
        <w:t>legacy</w:t>
      </w:r>
      <w:r>
        <w:t xml:space="preserve"> has the same meaning as in </w:t>
      </w:r>
      <w:hyperlink w:anchor="Section_6.2.7">
        <w:r>
          <w:rPr>
            <w:rStyle w:val="Hyperlink"/>
          </w:rPr>
          <w:t>6.2.7</w:t>
        </w:r>
      </w:hyperlink>
      <w:r>
        <w:t>.</w:t>
      </w:r>
    </w:p>
    <w:p w14:paraId="427D32A5" w14:textId="77777777" w:rsidR="00A61122" w:rsidRDefault="00BD774E">
      <w:pPr>
        <w:pStyle w:val="BodyText"/>
      </w:pPr>
      <w:r>
        <w:t xml:space="preserve">The keyword </w:t>
      </w:r>
      <w:r>
        <w:rPr>
          <w:rStyle w:val="Courier"/>
          <w:b/>
        </w:rPr>
        <w:t>reserved</w:t>
      </w:r>
      <w:r>
        <w:t xml:space="preserve"> has the same meaning as in </w:t>
      </w:r>
      <w:hyperlink w:anchor="Section_6.2.8">
        <w:r>
          <w:rPr>
            <w:rStyle w:val="Hyperlink"/>
          </w:rPr>
          <w:t>6.2.8</w:t>
        </w:r>
      </w:hyperlink>
      <w:r>
        <w:t>.</w:t>
      </w:r>
    </w:p>
    <w:p w14:paraId="580CCF03" w14:textId="77777777" w:rsidR="00A61122" w:rsidRDefault="00BD774E">
      <w:pPr>
        <w:pStyle w:val="BodyText"/>
      </w:pPr>
      <w:r>
        <w:t xml:space="preserve">The keyword </w:t>
      </w:r>
      <w:r>
        <w:rPr>
          <w:rStyle w:val="Courier"/>
          <w:b/>
        </w:rPr>
        <w:t>aligned</w:t>
      </w:r>
      <w:r>
        <w:t xml:space="preserve"> and its </w:t>
      </w:r>
      <w:r>
        <w:rPr>
          <w:i/>
        </w:rPr>
        <w:t>modifier</w:t>
      </w:r>
      <w:r>
        <w:t xml:space="preserve"> are discussed in </w:t>
      </w:r>
      <w:hyperlink w:anchor="Section_7.7.2">
        <w:r>
          <w:rPr>
            <w:rStyle w:val="Hyperlink"/>
          </w:rPr>
          <w:t>7.7.2</w:t>
        </w:r>
      </w:hyperlink>
      <w:r>
        <w:t>.</w:t>
      </w:r>
    </w:p>
    <w:p w14:paraId="7E6E9594" w14:textId="77777777" w:rsidR="00A61122" w:rsidRDefault="00BD774E">
      <w:pPr>
        <w:pStyle w:val="BodyText"/>
      </w:pPr>
      <w:r>
        <w:t xml:space="preserve">The </w:t>
      </w:r>
      <w:r>
        <w:rPr>
          <w:rStyle w:val="Courier"/>
          <w:b/>
          <w:i/>
        </w:rPr>
        <w:t>element_type</w:t>
      </w:r>
      <w:r>
        <w:t xml:space="preserve"> of an array shall be either a parsed </w:t>
      </w:r>
      <w:r>
        <w:rPr>
          <w:rStyle w:val="Courier"/>
          <w:b/>
          <w:i/>
        </w:rPr>
        <w:t>type</w:t>
      </w:r>
      <w:r>
        <w:t xml:space="preserve"> declaration (e.g. an elementary type with a </w:t>
      </w:r>
      <w:r>
        <w:rPr>
          <w:i/>
        </w:rPr>
        <w:t>length</w:t>
      </w:r>
      <w:r>
        <w:t xml:space="preserve"> attribute, e.g. ‘</w:t>
      </w:r>
      <w:r>
        <w:rPr>
          <w:rStyle w:val="Courier"/>
        </w:rPr>
        <w:t>int(2)</w:t>
      </w:r>
      <w:r>
        <w:t xml:space="preserve">’) or a defined </w:t>
      </w:r>
      <w:r>
        <w:rPr>
          <w:rStyle w:val="Courier"/>
          <w:b/>
        </w:rPr>
        <w:t>class</w:t>
      </w:r>
      <w:r>
        <w:t xml:space="preserve"> identifier.</w:t>
      </w:r>
    </w:p>
    <w:p w14:paraId="736D59C1" w14:textId="77777777" w:rsidR="00A61122" w:rsidRDefault="00BD774E">
      <w:pPr>
        <w:pStyle w:val="BodyText"/>
      </w:pPr>
      <w:r>
        <w:t xml:space="preserve">The attribute </w:t>
      </w:r>
      <w:r>
        <w:rPr>
          <w:i/>
        </w:rPr>
        <w:t>length</w:t>
      </w:r>
      <w:r>
        <w:t xml:space="preserve"> specifies the capacity of the array. The </w:t>
      </w:r>
      <w:r>
        <w:rPr>
          <w:i/>
        </w:rPr>
        <w:t>length</w:t>
      </w:r>
      <w:r>
        <w:t xml:space="preserve"> value may be an expression. The </w:t>
      </w:r>
      <w:r>
        <w:rPr>
          <w:i/>
        </w:rPr>
        <w:t>length</w:t>
      </w:r>
      <w:r>
        <w:t xml:space="preserve"> value shall be an integer value of 0 or</w:t>
      </w:r>
      <w:r>
        <w:t xml:space="preserve"> greater. The maximum </w:t>
      </w:r>
      <w:r>
        <w:rPr>
          <w:i/>
        </w:rPr>
        <w:t>length</w:t>
      </w:r>
      <w:r>
        <w:t xml:space="preserve"> value is identified as an unspecified constraint.</w:t>
      </w:r>
    </w:p>
    <w:p w14:paraId="45193F38" w14:textId="77777777" w:rsidR="00A61122" w:rsidRDefault="00BD774E">
      <w:pPr>
        <w:pStyle w:val="BodyText"/>
      </w:pPr>
      <w:r>
        <w:t xml:space="preserve">The </w:t>
      </w:r>
      <w:r>
        <w:rPr>
          <w:i/>
        </w:rPr>
        <w:t>value</w:t>
      </w:r>
      <w:r>
        <w:t xml:space="preserve"> attribute shall be present only when the parsed array element values are to be constrained. The values should be initialized with an array of literal values. For example:</w:t>
      </w:r>
    </w:p>
    <w:p w14:paraId="749B15CA" w14:textId="77777777" w:rsidR="00A61122" w:rsidRDefault="00BD774E">
      <w:pPr>
        <w:pStyle w:val="Example"/>
      </w:pPr>
      <w:r>
        <w:t>EXAMPLE 1</w:t>
      </w:r>
    </w:p>
    <w:p w14:paraId="7C9FED66" w14:textId="77777777" w:rsidR="00A61122" w:rsidRDefault="00BD774E">
      <w:pPr>
        <w:pStyle w:val="Code-"/>
      </w:pPr>
      <w:r>
        <w:t>int(8) a[4] = [ 0..2, 1, 2, 3 ];</w:t>
      </w:r>
      <w:r>
        <w:br/>
      </w:r>
    </w:p>
    <w:p w14:paraId="1E636E8C" w14:textId="77777777" w:rsidR="00A61122" w:rsidRDefault="00BD774E">
      <w:pPr>
        <w:pStyle w:val="BodyText"/>
      </w:pPr>
      <w:r>
        <w:t xml:space="preserve">Array initialization for arrays where </w:t>
      </w:r>
      <w:r>
        <w:rPr>
          <w:i/>
        </w:rPr>
        <w:t>el</w:t>
      </w:r>
      <w:r>
        <w:rPr>
          <w:i/>
        </w:rPr>
        <w:t>ement_type</w:t>
      </w:r>
      <w:r>
        <w:t xml:space="preserve"> is a defined </w:t>
      </w:r>
      <w:r>
        <w:rPr>
          <w:rStyle w:val="Courier"/>
          <w:b/>
        </w:rPr>
        <w:t>class</w:t>
      </w:r>
      <w:r>
        <w:t xml:space="preserve"> identifier is not supported.</w:t>
      </w:r>
    </w:p>
    <w:p w14:paraId="6794BA83" w14:textId="77777777" w:rsidR="00A61122" w:rsidRDefault="00BD774E">
      <w:pPr>
        <w:pStyle w:val="BodyText"/>
      </w:pPr>
      <w:r>
        <w:t xml:space="preserve">In the following example, </w:t>
      </w:r>
      <w:r>
        <w:rPr>
          <w:rStyle w:val="Courier"/>
        </w:rPr>
        <w:t>a</w:t>
      </w:r>
      <w:r>
        <w:t xml:space="preserve"> is an array of 5 elements, each of which is represented using 4 bits in the bitstream and interpreted as an unsigned integer:</w:t>
      </w:r>
    </w:p>
    <w:p w14:paraId="4FC422A2" w14:textId="77777777" w:rsidR="00A61122" w:rsidRDefault="00BD774E">
      <w:pPr>
        <w:pStyle w:val="Example"/>
      </w:pPr>
      <w:r>
        <w:t>EXAMPLE 2</w:t>
      </w:r>
    </w:p>
    <w:p w14:paraId="32718209" w14:textId="77777777" w:rsidR="00A61122" w:rsidRDefault="00BD774E">
      <w:pPr>
        <w:pStyle w:val="Code-"/>
      </w:pPr>
      <w:r>
        <w:t>unsigned int(4) a[5];</w:t>
      </w:r>
      <w:r>
        <w:br/>
      </w:r>
    </w:p>
    <w:p w14:paraId="47965D4C" w14:textId="77777777" w:rsidR="00A61122" w:rsidRDefault="00BD774E">
      <w:pPr>
        <w:pStyle w:val="BodyText"/>
      </w:pPr>
      <w:r>
        <w:t>An example</w:t>
      </w:r>
      <w:r>
        <w:t xml:space="preserve"> bitstream for this would be:</w:t>
      </w:r>
    </w:p>
    <w:p w14:paraId="6E861821" w14:textId="77777777" w:rsidR="00A61122" w:rsidRDefault="00BD774E">
      <w:pPr>
        <w:pStyle w:val="Example"/>
      </w:pPr>
      <w:r>
        <w:t>EXAMPLE 3</w:t>
      </w:r>
    </w:p>
    <w:p w14:paraId="29589CEE" w14:textId="77777777" w:rsidR="00A61122" w:rsidRDefault="00BD774E">
      <w:pPr>
        <w:pStyle w:val="Code-"/>
      </w:pPr>
      <w:r>
        <w:lastRenderedPageBreak/>
        <w:t>...</w:t>
      </w:r>
      <w:r>
        <w:br/>
        <w:t xml:space="preserve">         // a = [   </w:t>
      </w:r>
      <w:r>
        <w:br/>
        <w:t>0 0 0 1  //   1,</w:t>
      </w:r>
      <w:r>
        <w:br/>
        <w:t>0 0 1 0  //   2,</w:t>
      </w:r>
      <w:r>
        <w:br/>
        <w:t>0 0 1 1  //   3,</w:t>
      </w:r>
      <w:r>
        <w:br/>
        <w:t>0 1 0 0  //   4,</w:t>
      </w:r>
      <w:r>
        <w:br/>
        <w:t>0 1 0 1  //   5</w:t>
      </w:r>
      <w:r>
        <w:br/>
        <w:t xml:space="preserve">         // ]</w:t>
      </w:r>
      <w:r>
        <w:br/>
        <w:t>...</w:t>
      </w:r>
      <w:r>
        <w:br/>
      </w:r>
    </w:p>
    <w:p w14:paraId="47892283" w14:textId="77777777" w:rsidR="00A61122" w:rsidRDefault="00BD774E">
      <w:pPr>
        <w:pStyle w:val="BodyText"/>
      </w:pPr>
      <w:r>
        <w:t>In the following example, the length of c depends on the actual value of b:</w:t>
      </w:r>
    </w:p>
    <w:p w14:paraId="72FDE370" w14:textId="77777777" w:rsidR="00A61122" w:rsidRDefault="00BD774E">
      <w:pPr>
        <w:pStyle w:val="Example"/>
      </w:pPr>
      <w:r>
        <w:t>EXAMPLE 4</w:t>
      </w:r>
    </w:p>
    <w:p w14:paraId="110B3674" w14:textId="77777777" w:rsidR="00A61122" w:rsidRDefault="00BD774E">
      <w:pPr>
        <w:pStyle w:val="Code-"/>
      </w:pPr>
      <w:r>
        <w:t>in</w:t>
      </w:r>
      <w:r>
        <w:t>t(10) b;</w:t>
      </w:r>
      <w:r>
        <w:br/>
        <w:t>int(2) c[b];</w:t>
      </w:r>
      <w:r>
        <w:br/>
      </w:r>
    </w:p>
    <w:p w14:paraId="7634AFDE" w14:textId="77777777" w:rsidR="00A61122" w:rsidRDefault="00BD774E">
      <w:pPr>
        <w:pStyle w:val="BodyText"/>
      </w:pPr>
      <w:r>
        <w:t>An example bitstream for this would be:</w:t>
      </w:r>
    </w:p>
    <w:p w14:paraId="5E4BCC89" w14:textId="77777777" w:rsidR="00A61122" w:rsidRDefault="00BD774E">
      <w:pPr>
        <w:pStyle w:val="Example"/>
      </w:pPr>
      <w:r>
        <w:t>EXAMPLE 5</w:t>
      </w:r>
    </w:p>
    <w:p w14:paraId="1CF28B66" w14:textId="77777777" w:rsidR="00A61122" w:rsidRDefault="00BD774E">
      <w:pPr>
        <w:pStyle w:val="Code-"/>
      </w:pPr>
      <w:r>
        <w:t>...</w:t>
      </w:r>
      <w:r>
        <w:br/>
        <w:t>0 0 0 0 0 0 0 0 1 0 // b = 2</w:t>
      </w:r>
      <w:r>
        <w:br/>
        <w:t xml:space="preserve">                    // c = [</w:t>
      </w:r>
      <w:r>
        <w:br/>
        <w:t>0 1                 //   1,</w:t>
      </w:r>
      <w:r>
        <w:br/>
        <w:t>2 0                 //   2</w:t>
      </w:r>
      <w:r>
        <w:br/>
        <w:t xml:space="preserve">                    // ]</w:t>
      </w:r>
      <w:r>
        <w:br/>
        <w:t>...</w:t>
      </w:r>
      <w:r>
        <w:br/>
      </w:r>
    </w:p>
    <w:p w14:paraId="1FDA838D" w14:textId="77777777" w:rsidR="00A61122" w:rsidRDefault="00BD774E">
      <w:pPr>
        <w:pStyle w:val="BodyText"/>
      </w:pPr>
      <w:r>
        <w:t>Individual values of an array are ac</w:t>
      </w:r>
      <w:r>
        <w:t xml:space="preserve">cessed using the array element access operator as described in </w:t>
      </w:r>
      <w:hyperlink w:anchor="Section_5.11">
        <w:r>
          <w:rPr>
            <w:rStyle w:val="Hyperlink"/>
          </w:rPr>
          <w:t>5.11</w:t>
        </w:r>
      </w:hyperlink>
      <w:r>
        <w:t>. For example:</w:t>
      </w:r>
    </w:p>
    <w:p w14:paraId="1CF5743E" w14:textId="77777777" w:rsidR="00A61122" w:rsidRDefault="00BD774E">
      <w:pPr>
        <w:pStyle w:val="Example"/>
      </w:pPr>
      <w:r>
        <w:t>EXAMPLE 6</w:t>
      </w:r>
    </w:p>
    <w:p w14:paraId="0F7934F6" w14:textId="77777777" w:rsidR="00A61122" w:rsidRDefault="00BD774E">
      <w:pPr>
        <w:pStyle w:val="Code-"/>
      </w:pPr>
      <w:r>
        <w:t>int(4) a[5];</w:t>
      </w:r>
      <w:r>
        <w:br/>
        <w:t>computed int b = a[0];   // access the value of the first</w:t>
      </w:r>
      <w:r>
        <w:br/>
        <w:t xml:space="preserve">                         // element in array a</w:t>
      </w:r>
      <w:r>
        <w:br/>
        <w:t xml:space="preserve">a[1] = 10; </w:t>
      </w:r>
      <w:r>
        <w:t xml:space="preserve">              // set the value of the second element in array a</w:t>
      </w:r>
      <w:r>
        <w:br/>
      </w:r>
    </w:p>
    <w:p w14:paraId="37F16AF4" w14:textId="77777777" w:rsidR="00A61122" w:rsidRDefault="00BD774E">
      <w:pPr>
        <w:pStyle w:val="Note"/>
      </w:pPr>
      <w:r>
        <w:t>NOTE</w:t>
      </w:r>
      <w:r>
        <w:tab/>
        <w:t xml:space="preserve">In the example above </w:t>
      </w:r>
      <w:r>
        <w:rPr>
          <w:rStyle w:val="Courier"/>
        </w:rPr>
        <w:t>b</w:t>
      </w:r>
      <w:r>
        <w:t xml:space="preserve"> is a computed variable as defined in </w:t>
      </w:r>
      <w:hyperlink w:anchor="Section_8">
        <w:r>
          <w:rPr>
            <w:rStyle w:val="Hyperlink"/>
          </w:rPr>
          <w:t>Clause 8</w:t>
        </w:r>
      </w:hyperlink>
      <w:r>
        <w:t>.</w:t>
      </w:r>
    </w:p>
    <w:p w14:paraId="43A0E536" w14:textId="77777777" w:rsidR="00A61122" w:rsidRDefault="00BD774E">
      <w:pPr>
        <w:pStyle w:val="Heading3"/>
        <w:rPr>
          <w:rFonts w:hint="eastAsia"/>
        </w:rPr>
      </w:pPr>
      <w:bookmarkStart w:id="169" w:name="Section_7.7.2"/>
      <w:bookmarkEnd w:id="169"/>
      <w:r>
        <w:t>Alignment</w:t>
      </w:r>
    </w:p>
    <w:p w14:paraId="0E8628E7" w14:textId="77777777" w:rsidR="00A61122" w:rsidRDefault="00BD774E">
      <w:pPr>
        <w:pStyle w:val="BodyText"/>
      </w:pPr>
      <w:r>
        <w:t xml:space="preserve">The keyword </w:t>
      </w:r>
      <w:r>
        <w:rPr>
          <w:rStyle w:val="Courier"/>
          <w:b/>
        </w:rPr>
        <w:t>aligned</w:t>
      </w:r>
      <w:r>
        <w:t xml:space="preserve"> indicates that the start of the array data is aligned on a byte boundary.</w:t>
      </w:r>
    </w:p>
    <w:p w14:paraId="4BDBE90E" w14:textId="77777777" w:rsidR="00A61122" w:rsidRDefault="00BD774E">
      <w:pPr>
        <w:pStyle w:val="BodyText"/>
      </w:pPr>
      <w:r>
        <w:t>For example, an array where the first item is aligned on a byte boundary and the individual items are packed with no skipped bits for alignment:</w:t>
      </w:r>
    </w:p>
    <w:p w14:paraId="4E888E55" w14:textId="77777777" w:rsidR="00A61122" w:rsidRDefault="00BD774E">
      <w:pPr>
        <w:pStyle w:val="Example"/>
      </w:pPr>
      <w:r>
        <w:t>EXAMPLE 1</w:t>
      </w:r>
    </w:p>
    <w:p w14:paraId="67C94152" w14:textId="77777777" w:rsidR="00A61122" w:rsidRDefault="00BD774E">
      <w:pPr>
        <w:pStyle w:val="Code-"/>
      </w:pPr>
      <w:r>
        <w:t>aligned bit(5) foo[7];</w:t>
      </w:r>
      <w:r>
        <w:br/>
      </w:r>
    </w:p>
    <w:p w14:paraId="2EDBDCF4" w14:textId="77777777" w:rsidR="00A61122" w:rsidRDefault="00BD774E">
      <w:pPr>
        <w:pStyle w:val="BodyText"/>
      </w:pPr>
      <w:r>
        <w:t>An</w:t>
      </w:r>
      <w:r>
        <w:t xml:space="preserve"> example bitstream for this would be:</w:t>
      </w:r>
    </w:p>
    <w:p w14:paraId="43B84146" w14:textId="77777777" w:rsidR="00A61122" w:rsidRDefault="00BD774E">
      <w:pPr>
        <w:pStyle w:val="Example"/>
      </w:pPr>
      <w:r>
        <w:t>EXAMPLE 2</w:t>
      </w:r>
    </w:p>
    <w:p w14:paraId="0EAD02F5" w14:textId="77777777" w:rsidR="00A61122" w:rsidRDefault="00BD774E">
      <w:pPr>
        <w:pStyle w:val="Code-"/>
      </w:pPr>
      <w:r>
        <w:t>...</w:t>
      </w:r>
      <w:r>
        <w:br/>
        <w:t>&lt;skip 0..7 bits&gt; // aligned</w:t>
      </w:r>
      <w:r>
        <w:br/>
        <w:t xml:space="preserve">                 // foo = [</w:t>
      </w:r>
      <w:r>
        <w:br/>
        <w:t>0 0 0 0 1        //   1,</w:t>
      </w:r>
      <w:r>
        <w:br/>
        <w:t>0 0 0 1 0        //   2,</w:t>
      </w:r>
      <w:r>
        <w:br/>
      </w:r>
      <w:r>
        <w:lastRenderedPageBreak/>
        <w:t>0 0 0 1 1        //   3,</w:t>
      </w:r>
      <w:r>
        <w:br/>
        <w:t>0 0 1 0 0        //   4,</w:t>
      </w:r>
      <w:r>
        <w:br/>
        <w:t>0 0 1 0 1        //   5,</w:t>
      </w:r>
      <w:r>
        <w:br/>
        <w:t>0 0 1 1 0        //   6</w:t>
      </w:r>
      <w:r>
        <w:t>,</w:t>
      </w:r>
      <w:r>
        <w:br/>
        <w:t>0 0 1 1 1        //   7</w:t>
      </w:r>
      <w:r>
        <w:br/>
        <w:t xml:space="preserve">                 // ]</w:t>
      </w:r>
      <w:r>
        <w:br/>
        <w:t>...</w:t>
      </w:r>
      <w:r>
        <w:br/>
      </w:r>
    </w:p>
    <w:p w14:paraId="1E573365" w14:textId="77777777" w:rsidR="00A61122" w:rsidRDefault="00BD774E">
      <w:pPr>
        <w:pStyle w:val="BodyText"/>
      </w:pPr>
      <w:r>
        <w:t xml:space="preserve">An optional numeric </w:t>
      </w:r>
      <w:r>
        <w:rPr>
          <w:i/>
        </w:rPr>
        <w:t>modifier</w:t>
      </w:r>
      <w:r>
        <w:t xml:space="preserve"> attribute may be used to signify alignment on boundaries other than byte. Allowed values are 8, 16, 32, 64, and 128. Any skipped bits due to alignment shall have the value ‘0’.</w:t>
      </w:r>
    </w:p>
    <w:p w14:paraId="125B5A9F" w14:textId="77777777" w:rsidR="00A61122" w:rsidRDefault="00BD774E">
      <w:pPr>
        <w:pStyle w:val="Heading3"/>
        <w:rPr>
          <w:rFonts w:hint="eastAsia"/>
        </w:rPr>
      </w:pPr>
      <w:bookmarkStart w:id="170" w:name="Section_7.8"/>
      <w:bookmarkEnd w:id="170"/>
      <w:r>
        <w:t>Multi-dimensional arrays</w:t>
      </w:r>
    </w:p>
    <w:p w14:paraId="55B050B0" w14:textId="77777777" w:rsidR="00A61122" w:rsidRDefault="00BD774E">
      <w:pPr>
        <w:pStyle w:val="BodyText"/>
      </w:pPr>
      <w:r>
        <w:t>Multi-dimensional arrays are also supported. The pars</w:t>
      </w:r>
      <w:r>
        <w:t>ing order from the bitstream corresponds to scanning the array by incrementing first the right-most index of the array, then the second right-most, and so on.</w:t>
      </w:r>
    </w:p>
    <w:p w14:paraId="6814625A" w14:textId="77777777" w:rsidR="00A61122" w:rsidRDefault="00BD774E">
      <w:pPr>
        <w:pStyle w:val="BodyText"/>
      </w:pPr>
      <w:r>
        <w:rPr>
          <w:b/>
        </w:rPr>
        <w:t>Rule A.2: Multi-dimensional arrays</w:t>
      </w:r>
    </w:p>
    <w:p w14:paraId="710DFE8B" w14:textId="77777777" w:rsidR="00A61122" w:rsidRDefault="00BD774E">
      <w:pPr>
        <w:pStyle w:val="Code-"/>
      </w:pPr>
      <w:r>
        <w:t>[legacy|reserved] [aligned[(modifier)]]element_type array_iden</w:t>
      </w:r>
      <w:r>
        <w:t>tifier[length][length]… [=value];</w:t>
      </w:r>
      <w:r>
        <w:br/>
      </w:r>
    </w:p>
    <w:p w14:paraId="40EB1142" w14:textId="77777777" w:rsidR="00A61122" w:rsidRDefault="00BD774E">
      <w:pPr>
        <w:pStyle w:val="BodyText"/>
      </w:pPr>
      <w:r>
        <w:t xml:space="preserve">The keyword </w:t>
      </w:r>
      <w:r>
        <w:rPr>
          <w:rStyle w:val="Courier"/>
          <w:b/>
        </w:rPr>
        <w:t>legacy</w:t>
      </w:r>
      <w:r>
        <w:t xml:space="preserve"> has the same meaning as in </w:t>
      </w:r>
      <w:hyperlink w:anchor="Section_6.2.7">
        <w:r>
          <w:rPr>
            <w:rStyle w:val="Hyperlink"/>
          </w:rPr>
          <w:t>6.2.7</w:t>
        </w:r>
      </w:hyperlink>
      <w:r>
        <w:t>.</w:t>
      </w:r>
    </w:p>
    <w:p w14:paraId="1501E712" w14:textId="77777777" w:rsidR="00A61122" w:rsidRDefault="00BD774E">
      <w:pPr>
        <w:pStyle w:val="BodyText"/>
      </w:pPr>
      <w:r>
        <w:t xml:space="preserve">The keyword </w:t>
      </w:r>
      <w:r>
        <w:rPr>
          <w:rStyle w:val="Courier"/>
          <w:b/>
        </w:rPr>
        <w:t>reserved</w:t>
      </w:r>
      <w:r>
        <w:t xml:space="preserve"> has the same meaning as in </w:t>
      </w:r>
      <w:hyperlink w:anchor="Section_6.2.8">
        <w:r>
          <w:rPr>
            <w:rStyle w:val="Hyperlink"/>
          </w:rPr>
          <w:t>6.2.8</w:t>
        </w:r>
      </w:hyperlink>
      <w:r>
        <w:t>.</w:t>
      </w:r>
    </w:p>
    <w:p w14:paraId="050A6C11" w14:textId="77777777" w:rsidR="00A61122" w:rsidRDefault="00BD774E">
      <w:pPr>
        <w:pStyle w:val="BodyText"/>
      </w:pPr>
      <w:r>
        <w:t xml:space="preserve">The keyword </w:t>
      </w:r>
      <w:r>
        <w:rPr>
          <w:rStyle w:val="Courier"/>
          <w:b/>
        </w:rPr>
        <w:t>aligned</w:t>
      </w:r>
      <w:r>
        <w:t xml:space="preserve"> and its </w:t>
      </w:r>
      <w:r>
        <w:rPr>
          <w:i/>
        </w:rPr>
        <w:t>modifier</w:t>
      </w:r>
      <w:r>
        <w:t xml:space="preserve"> have</w:t>
      </w:r>
      <w:r>
        <w:t xml:space="preserve"> the same meaning as in </w:t>
      </w:r>
      <w:hyperlink w:anchor="Section_7.7.2">
        <w:r>
          <w:rPr>
            <w:rStyle w:val="Hyperlink"/>
          </w:rPr>
          <w:t>7.7.2</w:t>
        </w:r>
      </w:hyperlink>
      <w:r>
        <w:t>.</w:t>
      </w:r>
    </w:p>
    <w:p w14:paraId="7BE0896F" w14:textId="77777777" w:rsidR="00A61122" w:rsidRDefault="00BD774E">
      <w:pPr>
        <w:pStyle w:val="BodyText"/>
      </w:pPr>
      <w:r>
        <w:t xml:space="preserve">The grammar rule construct </w:t>
      </w:r>
      <w:r>
        <w:rPr>
          <w:rStyle w:val="Courier"/>
          <w:b/>
          <w:i/>
        </w:rPr>
        <w:t>element_type</w:t>
      </w:r>
      <w:r>
        <w:t xml:space="preserve"> has the same meaning as in </w:t>
      </w:r>
      <w:hyperlink w:anchor="Section_7.7">
        <w:r>
          <w:rPr>
            <w:rStyle w:val="Hyperlink"/>
          </w:rPr>
          <w:t>7.7</w:t>
        </w:r>
      </w:hyperlink>
      <w:r>
        <w:t>.</w:t>
      </w:r>
    </w:p>
    <w:p w14:paraId="70056F8B" w14:textId="77777777" w:rsidR="00A61122" w:rsidRDefault="00BD774E">
      <w:pPr>
        <w:pStyle w:val="BodyText"/>
      </w:pPr>
      <w:r>
        <w:t xml:space="preserve">The </w:t>
      </w:r>
      <w:r>
        <w:rPr>
          <w:i/>
        </w:rPr>
        <w:t>value</w:t>
      </w:r>
      <w:r>
        <w:t xml:space="preserve"> attribute has the same meaning as in </w:t>
      </w:r>
      <w:hyperlink w:anchor="Section_7.7.1">
        <w:r>
          <w:rPr>
            <w:rStyle w:val="Hyperlink"/>
          </w:rPr>
          <w:t>7.7.1</w:t>
        </w:r>
      </w:hyperlink>
    </w:p>
    <w:p w14:paraId="1B950A08" w14:textId="77777777" w:rsidR="00A61122" w:rsidRDefault="00BD774E">
      <w:pPr>
        <w:pStyle w:val="BodyText"/>
      </w:pPr>
      <w:r>
        <w:t xml:space="preserve">In the following example, </w:t>
      </w:r>
      <w:r>
        <w:rPr>
          <w:rStyle w:val="Courier"/>
        </w:rPr>
        <w:t>a</w:t>
      </w:r>
      <w:r>
        <w:t xml:space="preserve"> is an array of 2 elements, each of which is represented as an array of 3 elements using 4 bits in the bitstream and interpreted as an unsigned integer.</w:t>
      </w:r>
    </w:p>
    <w:p w14:paraId="3FAE82FD" w14:textId="77777777" w:rsidR="00A61122" w:rsidRDefault="00BD774E">
      <w:pPr>
        <w:pStyle w:val="Example"/>
      </w:pPr>
      <w:r>
        <w:t>EXAMPLE 1</w:t>
      </w:r>
    </w:p>
    <w:p w14:paraId="24E3F296" w14:textId="77777777" w:rsidR="00A61122" w:rsidRDefault="00BD774E">
      <w:pPr>
        <w:pStyle w:val="Code-"/>
      </w:pPr>
      <w:r>
        <w:t>unsigned int(4) a[2][3] = [[0..1, 2, 3], [4..5, 5..7, 6]];</w:t>
      </w:r>
      <w:r>
        <w:br/>
      </w:r>
    </w:p>
    <w:p w14:paraId="57DE33B1" w14:textId="77777777" w:rsidR="00A61122" w:rsidRDefault="00BD774E">
      <w:pPr>
        <w:pStyle w:val="BodyText"/>
      </w:pPr>
      <w:r>
        <w:t>An example bitstream for this would be:</w:t>
      </w:r>
    </w:p>
    <w:p w14:paraId="0271E6EB" w14:textId="77777777" w:rsidR="00A61122" w:rsidRDefault="00BD774E">
      <w:pPr>
        <w:pStyle w:val="Example"/>
      </w:pPr>
      <w:r>
        <w:t>EXAMPLE 2</w:t>
      </w:r>
    </w:p>
    <w:p w14:paraId="66B48223" w14:textId="77777777" w:rsidR="00A61122" w:rsidRDefault="00BD774E">
      <w:pPr>
        <w:pStyle w:val="Code-"/>
      </w:pPr>
      <w:r>
        <w:t>...</w:t>
      </w:r>
      <w:r>
        <w:br/>
        <w:t xml:space="preserve">                         // a = [</w:t>
      </w:r>
      <w:r>
        <w:br/>
        <w:t>0 0 0 1 0 0 1 0 0 0 1 1  //   [ 1, 2, 3 ],</w:t>
      </w:r>
      <w:r>
        <w:br/>
        <w:t>0 1 0 0 0 1 0 1 1 1 0 0  //   [ 4, 5, 6 ]</w:t>
      </w:r>
      <w:r>
        <w:br/>
        <w:t xml:space="preserve">                         // ]</w:t>
      </w:r>
      <w:r>
        <w:br/>
        <w:t>...</w:t>
      </w:r>
      <w:r>
        <w:br/>
      </w:r>
    </w:p>
    <w:p w14:paraId="35F15E79" w14:textId="77777777" w:rsidR="00A61122" w:rsidRDefault="00BD774E">
      <w:pPr>
        <w:pStyle w:val="BodyText"/>
      </w:pPr>
      <w:r>
        <w:t>The maximum number of dimensions for an array is</w:t>
      </w:r>
      <w:r>
        <w:t xml:space="preserve"> identified as an unspecified constraint.</w:t>
      </w:r>
    </w:p>
    <w:p w14:paraId="07C205B4" w14:textId="77777777" w:rsidR="00A61122" w:rsidRDefault="00BD774E">
      <w:pPr>
        <w:pStyle w:val="BodyText"/>
      </w:pPr>
      <w:r>
        <w:t xml:space="preserve">Individual values of a multi-dimensional array are accessed using a sequence of array element access operators as described in </w:t>
      </w:r>
      <w:hyperlink w:anchor="Section_5.11">
        <w:r>
          <w:rPr>
            <w:rStyle w:val="Hyperlink"/>
          </w:rPr>
          <w:t>5.11</w:t>
        </w:r>
      </w:hyperlink>
      <w:r>
        <w:t xml:space="preserve"> where the number of operators matches the dimen</w:t>
      </w:r>
      <w:r>
        <w:t>sionality of the array. For example:</w:t>
      </w:r>
    </w:p>
    <w:p w14:paraId="39617147" w14:textId="77777777" w:rsidR="00A61122" w:rsidRDefault="00BD774E">
      <w:pPr>
        <w:pStyle w:val="Example"/>
      </w:pPr>
      <w:r>
        <w:t>EXAMPLE 3</w:t>
      </w:r>
    </w:p>
    <w:p w14:paraId="6A43950B" w14:textId="77777777" w:rsidR="00A61122" w:rsidRDefault="00BD774E">
      <w:pPr>
        <w:pStyle w:val="Code-"/>
      </w:pPr>
      <w:r>
        <w:t>int(4) a[5][7];</w:t>
      </w:r>
      <w:r>
        <w:br/>
        <w:t>computed int b = a[1][2]; // access the value in the 2nd row</w:t>
      </w:r>
      <w:r>
        <w:br/>
      </w:r>
      <w:r>
        <w:lastRenderedPageBreak/>
        <w:t xml:space="preserve">                          // and 3rd column of array a</w:t>
      </w:r>
      <w:r>
        <w:br/>
        <w:t>a[2][3] = 10;             // set the value in the 3rd row</w:t>
      </w:r>
      <w:r>
        <w:br/>
        <w:t xml:space="preserve">                   </w:t>
      </w:r>
      <w:r>
        <w:t xml:space="preserve">       // and 4th column of array a</w:t>
      </w:r>
      <w:r>
        <w:br/>
      </w:r>
    </w:p>
    <w:p w14:paraId="3DB9C88C" w14:textId="77777777" w:rsidR="00A61122" w:rsidRDefault="00BD774E">
      <w:pPr>
        <w:pStyle w:val="Heading3"/>
        <w:rPr>
          <w:rFonts w:hint="eastAsia"/>
        </w:rPr>
      </w:pPr>
      <w:bookmarkStart w:id="171" w:name="Section_7.9"/>
      <w:bookmarkEnd w:id="171"/>
      <w:r>
        <w:t>Partial arrays</w:t>
      </w:r>
    </w:p>
    <w:p w14:paraId="1B4F7EE0" w14:textId="77777777" w:rsidR="00A61122" w:rsidRDefault="00BD774E">
      <w:pPr>
        <w:pStyle w:val="BodyText"/>
      </w:pPr>
      <w:r>
        <w:t>In several situations, it is desirable to load the values of an array one by one, to check for a terminating or other condition. For this purpose, an extended array definition shall be used in which indiv</w:t>
      </w:r>
      <w:r>
        <w:t>idual elements of the array may be accessed for population i.e. allowing the definition of dynamically sized sparse arrays.</w:t>
      </w:r>
    </w:p>
    <w:p w14:paraId="53C30CF3" w14:textId="77777777" w:rsidR="00A61122" w:rsidRDefault="00BD774E">
      <w:pPr>
        <w:pStyle w:val="BodyText"/>
      </w:pPr>
      <w:r>
        <w:rPr>
          <w:b/>
        </w:rPr>
        <w:t>Rule A.3: Partial arrays</w:t>
      </w:r>
    </w:p>
    <w:p w14:paraId="7CD49B3E" w14:textId="77777777" w:rsidR="00A61122" w:rsidRDefault="00BD774E">
      <w:pPr>
        <w:pStyle w:val="Code-"/>
      </w:pPr>
      <w:r>
        <w:t>[legacy|reserved] [aligned[(modifier)]]element_type array_identifier[[index]];</w:t>
      </w:r>
      <w:r>
        <w:br/>
      </w:r>
    </w:p>
    <w:p w14:paraId="035498FB" w14:textId="77777777" w:rsidR="00A61122" w:rsidRDefault="00BD774E">
      <w:pPr>
        <w:pStyle w:val="BodyText"/>
      </w:pPr>
      <w:r>
        <w:t xml:space="preserve">The keyword </w:t>
      </w:r>
      <w:r>
        <w:rPr>
          <w:rStyle w:val="Courier"/>
          <w:b/>
        </w:rPr>
        <w:t>legacy</w:t>
      </w:r>
      <w:r>
        <w:t xml:space="preserve"> has the </w:t>
      </w:r>
      <w:r>
        <w:t xml:space="preserve">same meaning as in </w:t>
      </w:r>
      <w:hyperlink w:anchor="Section_6.2.7">
        <w:r>
          <w:rPr>
            <w:rStyle w:val="Hyperlink"/>
          </w:rPr>
          <w:t>6.2.7</w:t>
        </w:r>
      </w:hyperlink>
      <w:r>
        <w:t>.</w:t>
      </w:r>
    </w:p>
    <w:p w14:paraId="5F7D879C" w14:textId="77777777" w:rsidR="00A61122" w:rsidRDefault="00BD774E">
      <w:pPr>
        <w:pStyle w:val="BodyText"/>
      </w:pPr>
      <w:r>
        <w:t xml:space="preserve">The keyword </w:t>
      </w:r>
      <w:r>
        <w:rPr>
          <w:rStyle w:val="Courier"/>
          <w:b/>
        </w:rPr>
        <w:t>reserved</w:t>
      </w:r>
      <w:r>
        <w:t xml:space="preserve"> has the same meaning as in </w:t>
      </w:r>
      <w:hyperlink w:anchor="Section_6.2.8">
        <w:r>
          <w:rPr>
            <w:rStyle w:val="Hyperlink"/>
          </w:rPr>
          <w:t>6.2.8</w:t>
        </w:r>
      </w:hyperlink>
      <w:r>
        <w:t>.</w:t>
      </w:r>
    </w:p>
    <w:p w14:paraId="6DC84EE0" w14:textId="77777777" w:rsidR="00A61122" w:rsidRDefault="00BD774E">
      <w:pPr>
        <w:pStyle w:val="BodyText"/>
      </w:pPr>
      <w:r>
        <w:t xml:space="preserve">The keyword </w:t>
      </w:r>
      <w:r>
        <w:rPr>
          <w:rStyle w:val="Courier"/>
          <w:b/>
        </w:rPr>
        <w:t>aligned</w:t>
      </w:r>
      <w:r>
        <w:t xml:space="preserve"> and its </w:t>
      </w:r>
      <w:r>
        <w:rPr>
          <w:i/>
        </w:rPr>
        <w:t>modifier</w:t>
      </w:r>
      <w:r>
        <w:t xml:space="preserve"> have the same meaning as in </w:t>
      </w:r>
      <w:hyperlink w:anchor="Section_7.7.2">
        <w:r>
          <w:rPr>
            <w:rStyle w:val="Hyperlink"/>
          </w:rPr>
          <w:t>7.</w:t>
        </w:r>
        <w:r>
          <w:rPr>
            <w:rStyle w:val="Hyperlink"/>
          </w:rPr>
          <w:t>7.2</w:t>
        </w:r>
      </w:hyperlink>
      <w:r>
        <w:t>.</w:t>
      </w:r>
    </w:p>
    <w:p w14:paraId="3886EB1A" w14:textId="77777777" w:rsidR="00A61122" w:rsidRDefault="00BD774E">
      <w:pPr>
        <w:pStyle w:val="BodyText"/>
      </w:pPr>
      <w:r>
        <w:t xml:space="preserve">The grammar rule construct </w:t>
      </w:r>
      <w:r>
        <w:rPr>
          <w:b/>
          <w:i/>
        </w:rPr>
        <w:t>element_type</w:t>
      </w:r>
      <w:r>
        <w:t xml:space="preserve"> has the same meaning as in </w:t>
      </w:r>
      <w:hyperlink w:anchor="Section_7.7">
        <w:r>
          <w:rPr>
            <w:rStyle w:val="Hyperlink"/>
          </w:rPr>
          <w:t>7.7</w:t>
        </w:r>
      </w:hyperlink>
      <w:r>
        <w:t>.</w:t>
      </w:r>
    </w:p>
    <w:p w14:paraId="2AF60483" w14:textId="77777777" w:rsidR="00A61122" w:rsidRDefault="00BD774E">
      <w:pPr>
        <w:pStyle w:val="BodyText"/>
      </w:pPr>
      <w:r>
        <w:t xml:space="preserve">Here </w:t>
      </w:r>
      <w:r>
        <w:rPr>
          <w:i/>
        </w:rPr>
        <w:t>index</w:t>
      </w:r>
      <w:r>
        <w:t xml:space="preserve"> is the index of the element of the array that is defined. Index values shall start at the value ‘0’.  The </w:t>
      </w:r>
      <w:r>
        <w:rPr>
          <w:i/>
        </w:rPr>
        <w:t>index</w:t>
      </w:r>
      <w:r>
        <w:t xml:space="preserve"> value may be an expression. Several such partial array definitions may appear in an SDL specification, but they shall all agree on the </w:t>
      </w:r>
      <w:r>
        <w:rPr>
          <w:rStyle w:val="Courier"/>
          <w:b/>
          <w:i/>
        </w:rPr>
        <w:t>typespec</w:t>
      </w:r>
      <w:r>
        <w:t xml:space="preserve"> declaration.</w:t>
      </w:r>
    </w:p>
    <w:p w14:paraId="3B17D4AE" w14:textId="77777777" w:rsidR="00A61122" w:rsidRDefault="00BD774E">
      <w:pPr>
        <w:pStyle w:val="Note"/>
      </w:pPr>
      <w:r>
        <w:t>NOTE</w:t>
      </w:r>
      <w:r>
        <w:tab/>
        <w:t>a[5] specifies an array of five elements, whereas a[[5]] specifies the 6</w:t>
      </w:r>
      <w:r>
        <w:rPr>
          <w:vertAlign w:val="superscript"/>
        </w:rPr>
        <w:t>th</w:t>
      </w:r>
      <w:r>
        <w:t xml:space="preserve"> element of an array which contains at least six elements.</w:t>
      </w:r>
    </w:p>
    <w:p w14:paraId="1C46EECE" w14:textId="77777777" w:rsidR="00A61122" w:rsidRDefault="00BD774E">
      <w:pPr>
        <w:pStyle w:val="BodyText"/>
      </w:pPr>
      <w:r>
        <w:t>Non-populated elements of a partial array shall not be accessed.</w:t>
      </w:r>
    </w:p>
    <w:p w14:paraId="68441546" w14:textId="77777777" w:rsidR="00A61122" w:rsidRDefault="00BD774E">
      <w:pPr>
        <w:pStyle w:val="BodyText"/>
      </w:pPr>
      <w:r>
        <w:t>Multi-dimensional partial arrays are al</w:t>
      </w:r>
      <w:r>
        <w:t>so supported.</w:t>
      </w:r>
    </w:p>
    <w:p w14:paraId="16F1005D" w14:textId="77777777" w:rsidR="00A61122" w:rsidRDefault="00BD774E">
      <w:pPr>
        <w:pStyle w:val="BodyText"/>
      </w:pPr>
      <w:r>
        <w:t>Partial array initialization with literals is not supported.</w:t>
      </w:r>
    </w:p>
    <w:p w14:paraId="36A7B2C6" w14:textId="77777777" w:rsidR="00A61122" w:rsidRDefault="00BD774E">
      <w:pPr>
        <w:pStyle w:val="BodyText"/>
      </w:pPr>
      <w:r>
        <w:rPr>
          <w:b/>
        </w:rPr>
        <w:t>Rule A.4: Partial multi-dimensional arrays</w:t>
      </w:r>
    </w:p>
    <w:p w14:paraId="5A82183D" w14:textId="77777777" w:rsidR="00A61122" w:rsidRDefault="00BD774E">
      <w:pPr>
        <w:pStyle w:val="Code-"/>
      </w:pPr>
      <w:r>
        <w:t>[legacy|reserved] [aligned[(modifier)]]element_type array_identifier[[length]][[length]]…;</w:t>
      </w:r>
      <w:r>
        <w:br/>
      </w:r>
    </w:p>
    <w:p w14:paraId="4BE8D2D9" w14:textId="77777777" w:rsidR="00A61122" w:rsidRDefault="00BD774E">
      <w:pPr>
        <w:pStyle w:val="BodyText"/>
      </w:pPr>
      <w:r>
        <w:t xml:space="preserve">The keyword </w:t>
      </w:r>
      <w:r>
        <w:rPr>
          <w:rStyle w:val="Courier"/>
          <w:b/>
        </w:rPr>
        <w:t>legacy</w:t>
      </w:r>
      <w:r>
        <w:t xml:space="preserve"> has the same meaning as in </w:t>
      </w:r>
      <w:hyperlink w:anchor="Section_6.2.7">
        <w:r>
          <w:rPr>
            <w:rStyle w:val="Hyperlink"/>
          </w:rPr>
          <w:t>6.2.7</w:t>
        </w:r>
      </w:hyperlink>
      <w:r>
        <w:t>.</w:t>
      </w:r>
    </w:p>
    <w:p w14:paraId="3DED9DE2" w14:textId="77777777" w:rsidR="00A61122" w:rsidRDefault="00BD774E">
      <w:pPr>
        <w:pStyle w:val="BodyText"/>
      </w:pPr>
      <w:r>
        <w:t xml:space="preserve">The keyword </w:t>
      </w:r>
      <w:r>
        <w:rPr>
          <w:rStyle w:val="Courier"/>
          <w:b/>
        </w:rPr>
        <w:t>reserved</w:t>
      </w:r>
      <w:r>
        <w:t xml:space="preserve"> has the same meaning as in </w:t>
      </w:r>
      <w:hyperlink w:anchor="Section_6.2.8">
        <w:r>
          <w:rPr>
            <w:rStyle w:val="Hyperlink"/>
          </w:rPr>
          <w:t>6.2.8</w:t>
        </w:r>
      </w:hyperlink>
      <w:r>
        <w:t>.</w:t>
      </w:r>
    </w:p>
    <w:p w14:paraId="5FCEB2C7" w14:textId="77777777" w:rsidR="00A61122" w:rsidRDefault="00BD774E">
      <w:pPr>
        <w:pStyle w:val="BodyText"/>
      </w:pPr>
      <w:r>
        <w:t xml:space="preserve">The keyword </w:t>
      </w:r>
      <w:r>
        <w:rPr>
          <w:rStyle w:val="Courier"/>
          <w:b/>
        </w:rPr>
        <w:t>aligned</w:t>
      </w:r>
      <w:r>
        <w:t xml:space="preserve"> and its </w:t>
      </w:r>
      <w:r>
        <w:rPr>
          <w:i/>
        </w:rPr>
        <w:t>modifier</w:t>
      </w:r>
      <w:r>
        <w:t xml:space="preserve"> have the same meaning as in </w:t>
      </w:r>
      <w:hyperlink w:anchor="Section_7.7.2">
        <w:r>
          <w:rPr>
            <w:rStyle w:val="Hyperlink"/>
          </w:rPr>
          <w:t>7.7.2</w:t>
        </w:r>
      </w:hyperlink>
      <w:r>
        <w:t>.</w:t>
      </w:r>
    </w:p>
    <w:p w14:paraId="17AD67AB" w14:textId="77777777" w:rsidR="00A61122" w:rsidRDefault="00BD774E">
      <w:pPr>
        <w:pStyle w:val="BodyText"/>
      </w:pPr>
      <w:r>
        <w:t xml:space="preserve">The grammar rule construct </w:t>
      </w:r>
      <w:r>
        <w:rPr>
          <w:rStyle w:val="Courier"/>
          <w:b/>
          <w:i/>
        </w:rPr>
        <w:t>element_type</w:t>
      </w:r>
      <w:r>
        <w:t xml:space="preserve"> has the same meaning as in </w:t>
      </w:r>
      <w:hyperlink w:anchor="Section_7.7">
        <w:r>
          <w:rPr>
            <w:rStyle w:val="Hyperlink"/>
          </w:rPr>
          <w:t>7.7</w:t>
        </w:r>
      </w:hyperlink>
      <w:r>
        <w:t>.</w:t>
      </w:r>
    </w:p>
    <w:p w14:paraId="726EC9C2" w14:textId="77777777" w:rsidR="00A61122" w:rsidRDefault="00BD774E">
      <w:pPr>
        <w:pStyle w:val="BodyText"/>
      </w:pPr>
      <w:r>
        <w:t>The following example indicates the element a(5, 3) of the array i.e. the element in the 6</w:t>
      </w:r>
      <w:r>
        <w:rPr>
          <w:vertAlign w:val="superscript"/>
        </w:rPr>
        <w:t>th</w:t>
      </w:r>
      <w:r>
        <w:t xml:space="preserve"> row (row index 5) and the 4</w:t>
      </w:r>
      <w:r>
        <w:rPr>
          <w:vertAlign w:val="superscript"/>
        </w:rPr>
        <w:t>th</w:t>
      </w:r>
      <w:r>
        <w:t xml:space="preserve"> column (colum</w:t>
      </w:r>
      <w:r>
        <w:t>n index 3):</w:t>
      </w:r>
    </w:p>
    <w:p w14:paraId="1F3F11FD" w14:textId="77777777" w:rsidR="00A61122" w:rsidRDefault="00BD774E">
      <w:pPr>
        <w:pStyle w:val="Example"/>
      </w:pPr>
      <w:r>
        <w:t>EXAMPLE 1</w:t>
      </w:r>
    </w:p>
    <w:p w14:paraId="51A1C9C9" w14:textId="77777777" w:rsidR="00A61122" w:rsidRDefault="00BD774E">
      <w:pPr>
        <w:pStyle w:val="Code-"/>
      </w:pPr>
      <w:r>
        <w:t>int(4) a[[3]][[5]];</w:t>
      </w:r>
      <w:r>
        <w:br/>
      </w:r>
    </w:p>
    <w:p w14:paraId="46C70AAC" w14:textId="77777777" w:rsidR="00A61122" w:rsidRDefault="00BD774E">
      <w:pPr>
        <w:pStyle w:val="BodyText"/>
      </w:pPr>
      <w:r>
        <w:t>An example bitstream for this would be:</w:t>
      </w:r>
    </w:p>
    <w:p w14:paraId="5CF13C7A" w14:textId="77777777" w:rsidR="00A61122" w:rsidRDefault="00BD774E">
      <w:pPr>
        <w:pStyle w:val="Example"/>
      </w:pPr>
      <w:r>
        <w:t>EXAMPLE 2</w:t>
      </w:r>
    </w:p>
    <w:p w14:paraId="2DAA05EA" w14:textId="77777777" w:rsidR="00A61122" w:rsidRDefault="00BD774E">
      <w:pPr>
        <w:pStyle w:val="Code-"/>
      </w:pPr>
      <w:r>
        <w:lastRenderedPageBreak/>
        <w:t>...</w:t>
      </w:r>
      <w:r>
        <w:br/>
        <w:t xml:space="preserve">        // a = [</w:t>
      </w:r>
      <w:r>
        <w:br/>
        <w:t xml:space="preserve">        //   [  ,  ,  ,   ],</w:t>
      </w:r>
      <w:r>
        <w:br/>
        <w:t xml:space="preserve">        //   [  ,  ,  ,   ],</w:t>
      </w:r>
      <w:r>
        <w:br/>
        <w:t xml:space="preserve">        //   [  ,  ,  ,   ],</w:t>
      </w:r>
      <w:r>
        <w:br/>
        <w:t xml:space="preserve">        //   [  ,  ,  ,   ],</w:t>
      </w:r>
      <w:r>
        <w:br/>
        <w:t xml:space="preserve">        //   [  ,  ,  ,   </w:t>
      </w:r>
      <w:r>
        <w:t>],</w:t>
      </w:r>
      <w:r>
        <w:br/>
        <w:t>0 1 0 1 //   [  ,  ,  , 5 ]</w:t>
      </w:r>
      <w:r>
        <w:br/>
        <w:t xml:space="preserve">        // ]</w:t>
      </w:r>
      <w:r>
        <w:br/>
        <w:t>...</w:t>
      </w:r>
      <w:r>
        <w:br/>
      </w:r>
    </w:p>
    <w:p w14:paraId="6EB1A391" w14:textId="77777777" w:rsidR="00A61122" w:rsidRDefault="00BD774E">
      <w:pPr>
        <w:pStyle w:val="BodyText"/>
      </w:pPr>
      <w:r>
        <w:t>The following example indicates the entire 6</w:t>
      </w:r>
      <w:r>
        <w:rPr>
          <w:vertAlign w:val="superscript"/>
        </w:rPr>
        <w:t>th</w:t>
      </w:r>
      <w:r>
        <w:t xml:space="preserve"> row (row index 5) of the array which contains 3 elements each of which is a 4-bit integer value:</w:t>
      </w:r>
    </w:p>
    <w:p w14:paraId="2FDCEF68" w14:textId="77777777" w:rsidR="00A61122" w:rsidRDefault="00BD774E">
      <w:pPr>
        <w:pStyle w:val="Example"/>
      </w:pPr>
      <w:r>
        <w:t>EXAMPLE 3</w:t>
      </w:r>
    </w:p>
    <w:p w14:paraId="49D93AD4" w14:textId="77777777" w:rsidR="00A61122" w:rsidRDefault="00BD774E">
      <w:pPr>
        <w:pStyle w:val="Code-"/>
      </w:pPr>
      <w:r>
        <w:t>int(4) a[[5]][3];</w:t>
      </w:r>
      <w:r>
        <w:br/>
      </w:r>
    </w:p>
    <w:p w14:paraId="2DB2ACE3" w14:textId="77777777" w:rsidR="00A61122" w:rsidRDefault="00BD774E">
      <w:pPr>
        <w:pStyle w:val="BodyText"/>
      </w:pPr>
      <w:r>
        <w:t>An example bitstream for this woul</w:t>
      </w:r>
      <w:r>
        <w:t>d be:</w:t>
      </w:r>
    </w:p>
    <w:p w14:paraId="3A9F3A16" w14:textId="77777777" w:rsidR="00A61122" w:rsidRDefault="00BD774E">
      <w:pPr>
        <w:pStyle w:val="Example"/>
      </w:pPr>
      <w:r>
        <w:t>EXAMPLE 4</w:t>
      </w:r>
    </w:p>
    <w:p w14:paraId="09842B9F" w14:textId="77777777" w:rsidR="00A61122" w:rsidRDefault="00BD774E">
      <w:pPr>
        <w:pStyle w:val="Code-"/>
      </w:pPr>
      <w:r>
        <w:t>...</w:t>
      </w:r>
      <w:r>
        <w:br/>
        <w:t xml:space="preserve">                        // a = [</w:t>
      </w:r>
      <w:r>
        <w:br/>
        <w:t xml:space="preserve">                        //   [  ,  ,   ],</w:t>
      </w:r>
      <w:r>
        <w:br/>
        <w:t xml:space="preserve">                        //   [  ,  ,   ],</w:t>
      </w:r>
      <w:r>
        <w:br/>
        <w:t xml:space="preserve">                        //   [  ,  ,   ],</w:t>
      </w:r>
      <w:r>
        <w:br/>
        <w:t xml:space="preserve">                        //   [  ,  ,   ],</w:t>
      </w:r>
      <w:r>
        <w:br/>
        <w:t xml:space="preserve">                        //   [  ,  </w:t>
      </w:r>
      <w:r>
        <w:t>,   ],</w:t>
      </w:r>
      <w:r>
        <w:br/>
        <w:t>0 0 0 1 0 0 1 1 0 1 0 1 //   [ 1, 3, 5 ]</w:t>
      </w:r>
      <w:r>
        <w:br/>
        <w:t xml:space="preserve">                        // ]</w:t>
      </w:r>
      <w:r>
        <w:br/>
        <w:t>...</w:t>
      </w:r>
      <w:r>
        <w:br/>
      </w:r>
    </w:p>
    <w:p w14:paraId="2E8A2D22" w14:textId="77777777" w:rsidR="00A61122" w:rsidRDefault="00BD774E">
      <w:pPr>
        <w:pStyle w:val="BodyText"/>
      </w:pPr>
      <w:r>
        <w:t>The following example indicates the entire 4</w:t>
      </w:r>
      <w:r>
        <w:rPr>
          <w:vertAlign w:val="superscript"/>
        </w:rPr>
        <w:t>th</w:t>
      </w:r>
      <w:r>
        <w:t xml:space="preserve"> column (column index 3) of the array which contains 5 rows:</w:t>
      </w:r>
    </w:p>
    <w:p w14:paraId="05F237F0" w14:textId="77777777" w:rsidR="00A61122" w:rsidRDefault="00BD774E">
      <w:pPr>
        <w:pStyle w:val="Example"/>
      </w:pPr>
      <w:r>
        <w:t>EXAMPLE 5</w:t>
      </w:r>
    </w:p>
    <w:p w14:paraId="3858A9B6" w14:textId="77777777" w:rsidR="00A61122" w:rsidRDefault="00BD774E">
      <w:pPr>
        <w:pStyle w:val="Code-"/>
      </w:pPr>
      <w:r>
        <w:t>int(4) a[5][[3]];</w:t>
      </w:r>
      <w:r>
        <w:br/>
      </w:r>
    </w:p>
    <w:p w14:paraId="3C737572" w14:textId="77777777" w:rsidR="00A61122" w:rsidRDefault="00BD774E">
      <w:pPr>
        <w:pStyle w:val="BodyText"/>
      </w:pPr>
      <w:r>
        <w:t>An example bitstream for this would be</w:t>
      </w:r>
      <w:r>
        <w:t>:</w:t>
      </w:r>
    </w:p>
    <w:p w14:paraId="346D7772" w14:textId="77777777" w:rsidR="00A61122" w:rsidRDefault="00BD774E">
      <w:pPr>
        <w:pStyle w:val="Example"/>
      </w:pPr>
      <w:r>
        <w:t>EXAMPLE 6</w:t>
      </w:r>
    </w:p>
    <w:p w14:paraId="668C32DE" w14:textId="77777777" w:rsidR="00A61122" w:rsidRDefault="00BD774E">
      <w:pPr>
        <w:pStyle w:val="Code-"/>
      </w:pPr>
      <w:r>
        <w:t>...</w:t>
      </w:r>
      <w:r>
        <w:br/>
        <w:t xml:space="preserve">        // a = [</w:t>
      </w:r>
      <w:r>
        <w:br/>
        <w:t>0 0 0 1 //   [  ,  ,  , 1 ],</w:t>
      </w:r>
      <w:r>
        <w:br/>
        <w:t>0 0 1 0 //   [  ,  ,  , 2 ],</w:t>
      </w:r>
      <w:r>
        <w:br/>
        <w:t>0 0 1 1 //   [  ,  ,  , 3 ],</w:t>
      </w:r>
      <w:r>
        <w:br/>
        <w:t>0 1 0 0 //   [  ,  ,  , 4 ],</w:t>
      </w:r>
      <w:r>
        <w:br/>
        <w:t>0 1 0 1 //   [  ,  ,  , 5 ]</w:t>
      </w:r>
      <w:r>
        <w:br/>
        <w:t xml:space="preserve">        // ]</w:t>
      </w:r>
      <w:r>
        <w:br/>
        <w:t>...</w:t>
      </w:r>
      <w:r>
        <w:br/>
      </w:r>
    </w:p>
    <w:p w14:paraId="2B88626A" w14:textId="77777777" w:rsidR="00A61122" w:rsidRDefault="00BD774E">
      <w:pPr>
        <w:pStyle w:val="BodyText"/>
      </w:pPr>
      <w:r>
        <w:t xml:space="preserve">In the following example, the entries of the one-dimensional array </w:t>
      </w:r>
      <w:r>
        <w:rPr>
          <w:rStyle w:val="Courier"/>
        </w:rPr>
        <w:t>wordLength</w:t>
      </w:r>
      <w:r>
        <w:t xml:space="preserve"> are populated in a sparse manner within the </w:t>
      </w:r>
      <w:r>
        <w:rPr>
          <w:b/>
        </w:rPr>
        <w:t>for</w:t>
      </w:r>
      <w:r>
        <w:t>-loop (</w:t>
      </w:r>
      <w:r>
        <w:rPr>
          <w:b/>
        </w:rPr>
        <w:t>for</w:t>
      </w:r>
      <w:r>
        <w:t xml:space="preserve">-loops are presented in </w:t>
      </w:r>
      <w:hyperlink w:anchor="Section_9.3">
        <w:r>
          <w:rPr>
            <w:rStyle w:val="Hyperlink"/>
          </w:rPr>
          <w:t>9.3</w:t>
        </w:r>
      </w:hyperlink>
      <w:r>
        <w:t xml:space="preserve">). On the subsequent line, these values are then accessed to define and populate the two-dimensional array </w:t>
      </w:r>
      <w:r>
        <w:rPr>
          <w:rStyle w:val="Courier"/>
        </w:rPr>
        <w:t>words</w:t>
      </w:r>
      <w:r>
        <w:t xml:space="preserve"> (again in a sparse manner for one of the dimensions):</w:t>
      </w:r>
    </w:p>
    <w:p w14:paraId="2A344856" w14:textId="77777777" w:rsidR="00A61122" w:rsidRDefault="00BD774E">
      <w:pPr>
        <w:pStyle w:val="Example"/>
      </w:pPr>
      <w:r>
        <w:t>EXAMPLE 7</w:t>
      </w:r>
    </w:p>
    <w:p w14:paraId="32C7DE30" w14:textId="77777777" w:rsidR="00A61122" w:rsidRDefault="00BD774E">
      <w:pPr>
        <w:pStyle w:val="Code-"/>
      </w:pPr>
      <w:r>
        <w:lastRenderedPageBreak/>
        <w:t>unsigned int(8) wordCount;</w:t>
      </w:r>
      <w:r>
        <w:br/>
        <w:t>computed int i;</w:t>
      </w:r>
      <w:r>
        <w:br/>
        <w:t>for (i = 0; i &lt; wordCount; i++) {</w:t>
      </w:r>
      <w:r>
        <w:br/>
        <w:t xml:space="preserve">  </w:t>
      </w:r>
      <w:r>
        <w:t>// sparse array population</w:t>
      </w:r>
      <w:r>
        <w:br/>
        <w:t xml:space="preserve">  unsigned int(8) wordLength[[i]];</w:t>
      </w:r>
      <w:r>
        <w:br/>
        <w:t xml:space="preserve">  // first dimension sparse array population,</w:t>
      </w:r>
      <w:r>
        <w:br/>
        <w:t xml:space="preserve">  // second dimension fully populated with a size defined by</w:t>
      </w:r>
      <w:r>
        <w:br/>
        <w:t xml:space="preserve">  // wordLength[i]</w:t>
      </w:r>
      <w:r>
        <w:br/>
        <w:t xml:space="preserve">  bit(8) words[[i]][wordLength[i]];</w:t>
      </w:r>
      <w:r>
        <w:br/>
        <w:t>}</w:t>
      </w:r>
      <w:r>
        <w:br/>
      </w:r>
    </w:p>
    <w:p w14:paraId="38A3B433" w14:textId="77777777" w:rsidR="00A61122" w:rsidRDefault="00BD774E">
      <w:pPr>
        <w:pStyle w:val="BodyText"/>
      </w:pPr>
      <w:r>
        <w:t>An example bitstream for this</w:t>
      </w:r>
      <w:r>
        <w:t xml:space="preserve"> would be:</w:t>
      </w:r>
    </w:p>
    <w:p w14:paraId="7B44DD6B" w14:textId="77777777" w:rsidR="00A61122" w:rsidRDefault="00BD774E">
      <w:pPr>
        <w:pStyle w:val="Example"/>
      </w:pPr>
      <w:r>
        <w:t>EXAMPLE 8</w:t>
      </w:r>
    </w:p>
    <w:p w14:paraId="1BEF4A5C" w14:textId="77777777" w:rsidR="00A61122" w:rsidRDefault="00BD774E">
      <w:pPr>
        <w:pStyle w:val="Code-"/>
      </w:pPr>
      <w:r>
        <w:t>...</w:t>
      </w:r>
      <w:r>
        <w:br/>
        <w:t>0 0 0 0 0 0 1 1 // wordCount = 3</w:t>
      </w:r>
      <w:r>
        <w:br/>
        <w:t>0 0 0 0 0 0 1 0 // wordLength[0] = 2</w:t>
      </w:r>
      <w:r>
        <w:br/>
        <w:t xml:space="preserve">                // words[0] = [</w:t>
      </w:r>
      <w:r>
        <w:br/>
        <w:t>0 0 0 0 0 1 1 1 //   7,</w:t>
      </w:r>
      <w:r>
        <w:br/>
        <w:t>0 0 0 0 1 0 0 0 //   8</w:t>
      </w:r>
      <w:r>
        <w:br/>
        <w:t xml:space="preserve">                // ]</w:t>
      </w:r>
      <w:r>
        <w:br/>
        <w:t>0 0 0 0 0 0 1 1 // wordLength[1] = 3</w:t>
      </w:r>
      <w:r>
        <w:br/>
        <w:t xml:space="preserve">                // words</w:t>
      </w:r>
      <w:r>
        <w:t>[1] = [</w:t>
      </w:r>
      <w:r>
        <w:br/>
        <w:t>0 0 0 0 0 0 0 1 //   1,</w:t>
      </w:r>
      <w:r>
        <w:br/>
        <w:t>0 0 0 0 0 0 0 1 //   1,</w:t>
      </w:r>
      <w:r>
        <w:br/>
        <w:t>0 0 0 0 0 0 0 1 //   1,</w:t>
      </w:r>
      <w:r>
        <w:br/>
        <w:t xml:space="preserve">                // ]</w:t>
      </w:r>
      <w:r>
        <w:br/>
        <w:t>0 0 0 0 0 0 1 0 // wordLength[2] = 1</w:t>
      </w:r>
      <w:r>
        <w:br/>
        <w:t xml:space="preserve">                // words[2] = [</w:t>
      </w:r>
      <w:r>
        <w:br/>
        <w:t>0 0 0 0 0 1 1 0 //   6</w:t>
      </w:r>
      <w:r>
        <w:br/>
        <w:t xml:space="preserve">                // ]</w:t>
      </w:r>
      <w:r>
        <w:br/>
        <w:t>...</w:t>
      </w:r>
      <w:r>
        <w:br/>
      </w:r>
    </w:p>
    <w:p w14:paraId="460461E5" w14:textId="77777777" w:rsidR="00A61122" w:rsidRDefault="00BD774E">
      <w:pPr>
        <w:pStyle w:val="Heading3"/>
        <w:rPr>
          <w:rFonts w:hint="eastAsia"/>
        </w:rPr>
      </w:pPr>
      <w:bookmarkStart w:id="172" w:name="Section_7.10"/>
      <w:bookmarkEnd w:id="172"/>
      <w:r>
        <w:t>Implicit arrays</w:t>
      </w:r>
    </w:p>
    <w:p w14:paraId="312C6A0E" w14:textId="77777777" w:rsidR="00A61122" w:rsidRDefault="00BD774E">
      <w:pPr>
        <w:pStyle w:val="BodyText"/>
      </w:pPr>
      <w:r>
        <w:t>An array with an impl</w:t>
      </w:r>
      <w:r>
        <w:t xml:space="preserve">icit length is an implicit array. It is indicated by an array definition without a </w:t>
      </w:r>
      <w:r>
        <w:rPr>
          <w:i/>
        </w:rPr>
        <w:t>length</w:t>
      </w:r>
      <w:r>
        <w:t xml:space="preserve"> attribute. To limit the possible minimum and maximum implicit length of the array, an optional </w:t>
      </w:r>
      <w:r>
        <w:rPr>
          <w:i/>
        </w:rPr>
        <w:t>range</w:t>
      </w:r>
      <w:r>
        <w:t xml:space="preserve"> attribute may be used.</w:t>
      </w:r>
    </w:p>
    <w:p w14:paraId="0FED6917" w14:textId="77777777" w:rsidR="00A61122" w:rsidRDefault="00BD774E">
      <w:pPr>
        <w:pStyle w:val="BodyText"/>
      </w:pPr>
      <w:r>
        <w:rPr>
          <w:b/>
        </w:rPr>
        <w:t>Rule A.5: Implicit arrays</w:t>
      </w:r>
    </w:p>
    <w:p w14:paraId="21E54E35" w14:textId="77777777" w:rsidR="00A61122" w:rsidRDefault="00BD774E">
      <w:pPr>
        <w:pStyle w:val="Code-"/>
      </w:pPr>
      <w:r>
        <w:t>[legacy|reserved</w:t>
      </w:r>
      <w:r>
        <w:t>] [aligned[(modifier)]]class_identifier array_identifier[[range]];</w:t>
      </w:r>
      <w:r>
        <w:br/>
      </w:r>
    </w:p>
    <w:p w14:paraId="74F5F93A" w14:textId="77777777" w:rsidR="00A61122" w:rsidRDefault="00BD774E">
      <w:pPr>
        <w:pStyle w:val="BodyText"/>
      </w:pPr>
      <w:r>
        <w:t xml:space="preserve">The keyword </w:t>
      </w:r>
      <w:r>
        <w:rPr>
          <w:rStyle w:val="Courier"/>
          <w:b/>
        </w:rPr>
        <w:t>legacy</w:t>
      </w:r>
      <w:r>
        <w:t xml:space="preserve"> has the same meaning as in </w:t>
      </w:r>
      <w:hyperlink w:anchor="Section_6.2.7">
        <w:r>
          <w:rPr>
            <w:rStyle w:val="Hyperlink"/>
          </w:rPr>
          <w:t>6.2.7</w:t>
        </w:r>
      </w:hyperlink>
      <w:r>
        <w:t>.</w:t>
      </w:r>
    </w:p>
    <w:p w14:paraId="1B672C32" w14:textId="77777777" w:rsidR="00A61122" w:rsidRDefault="00BD774E">
      <w:pPr>
        <w:pStyle w:val="BodyText"/>
      </w:pPr>
      <w:r>
        <w:t xml:space="preserve">The keyword </w:t>
      </w:r>
      <w:r>
        <w:rPr>
          <w:rStyle w:val="Courier"/>
          <w:b/>
        </w:rPr>
        <w:t>reserved</w:t>
      </w:r>
      <w:r>
        <w:t xml:space="preserve"> has the same meaning as in </w:t>
      </w:r>
      <w:hyperlink w:anchor="Section_6.2.8">
        <w:r>
          <w:rPr>
            <w:rStyle w:val="Hyperlink"/>
          </w:rPr>
          <w:t>6.2.8</w:t>
        </w:r>
      </w:hyperlink>
      <w:r>
        <w:t>.</w:t>
      </w:r>
    </w:p>
    <w:p w14:paraId="60173308" w14:textId="77777777" w:rsidR="00A61122" w:rsidRDefault="00BD774E">
      <w:pPr>
        <w:pStyle w:val="BodyText"/>
      </w:pPr>
      <w:r>
        <w:t>The keyw</w:t>
      </w:r>
      <w:r>
        <w:t xml:space="preserve">ord </w:t>
      </w:r>
      <w:r>
        <w:rPr>
          <w:rStyle w:val="Courier"/>
          <w:b/>
        </w:rPr>
        <w:t>aligned</w:t>
      </w:r>
      <w:r>
        <w:t xml:space="preserve"> and its </w:t>
      </w:r>
      <w:r>
        <w:rPr>
          <w:i/>
        </w:rPr>
        <w:t>modifier</w:t>
      </w:r>
      <w:r>
        <w:t xml:space="preserve"> have the same meaning as in </w:t>
      </w:r>
      <w:hyperlink w:anchor="Section_7.7.2">
        <w:r>
          <w:rPr>
            <w:rStyle w:val="Hyperlink"/>
          </w:rPr>
          <w:t>7.7.2</w:t>
        </w:r>
      </w:hyperlink>
      <w:r>
        <w:t>.</w:t>
      </w:r>
    </w:p>
    <w:p w14:paraId="750DB4F0" w14:textId="77777777" w:rsidR="00A61122" w:rsidRDefault="00BD774E">
      <w:pPr>
        <w:pStyle w:val="BodyText"/>
      </w:pPr>
      <w:r>
        <w:t xml:space="preserve">The optional </w:t>
      </w:r>
      <w:r>
        <w:rPr>
          <w:i/>
        </w:rPr>
        <w:t>range</w:t>
      </w:r>
      <w:r>
        <w:t xml:space="preserve"> attribute may be specified as </w:t>
      </w:r>
      <w:r>
        <w:rPr>
          <w:i/>
        </w:rPr>
        <w:t>min..max</w:t>
      </w:r>
      <w:r>
        <w:t>, inclusive of both bounds.</w:t>
      </w:r>
    </w:p>
    <w:p w14:paraId="29E33EC5" w14:textId="77777777" w:rsidR="00A61122" w:rsidRDefault="00BD774E">
      <w:pPr>
        <w:pStyle w:val="BodyText"/>
      </w:pPr>
      <w:r>
        <w:t>Multi-dimensional implicit arrays are not supported.</w:t>
      </w:r>
    </w:p>
    <w:p w14:paraId="0DEBCE7B" w14:textId="77777777" w:rsidR="00A61122" w:rsidRDefault="00BD774E">
      <w:pPr>
        <w:pStyle w:val="BodyText"/>
      </w:pPr>
      <w:r>
        <w:t>Implicit array ini</w:t>
      </w:r>
      <w:r>
        <w:t>tialization with literals is not supported.</w:t>
      </w:r>
    </w:p>
    <w:p w14:paraId="2A5D0007" w14:textId="77777777" w:rsidR="00A61122" w:rsidRDefault="00BD774E">
      <w:pPr>
        <w:pStyle w:val="BodyText"/>
      </w:pPr>
      <w:r>
        <w:t>When a series of polymorphic classes is present in the bitstream, it can be represented as an array of the same type as that of the base class.</w:t>
      </w:r>
    </w:p>
    <w:p w14:paraId="4CD6E0FD" w14:textId="77777777" w:rsidR="00A61122" w:rsidRDefault="00BD774E">
      <w:pPr>
        <w:pStyle w:val="BodyText"/>
      </w:pPr>
      <w:r>
        <w:lastRenderedPageBreak/>
        <w:t>For example, assume that a set of polymorphic classes is declared, d</w:t>
      </w:r>
      <w:r>
        <w:t>erived from the base class Foo (which might or might not be abstract):</w:t>
      </w:r>
    </w:p>
    <w:p w14:paraId="6A821895" w14:textId="77777777" w:rsidR="00A61122" w:rsidRDefault="00BD774E">
      <w:pPr>
        <w:pStyle w:val="Example"/>
      </w:pPr>
      <w:r>
        <w:t>EXAMPLE 1</w:t>
      </w:r>
    </w:p>
    <w:p w14:paraId="1BF601B2" w14:textId="77777777" w:rsidR="00A61122" w:rsidRDefault="00BD774E">
      <w:pPr>
        <w:pStyle w:val="Code-"/>
      </w:pPr>
      <w:r>
        <w:t>class Foo : bit(16) id = 0 {</w:t>
      </w:r>
      <w:r>
        <w:br/>
        <w:t xml:space="preserve">  int(5) a;</w:t>
      </w:r>
      <w:r>
        <w:br/>
        <w:t>}</w:t>
      </w:r>
      <w:r>
        <w:br/>
      </w:r>
    </w:p>
    <w:p w14:paraId="47ABBCEA" w14:textId="77777777" w:rsidR="00A61122" w:rsidRDefault="00BD774E">
      <w:pPr>
        <w:pStyle w:val="BodyText"/>
      </w:pPr>
      <w:r>
        <w:t xml:space="preserve">For an array of such objects, it is possible to implicitly determine the length by examining the validity of the </w:t>
      </w:r>
      <w:r>
        <w:rPr>
          <w:i/>
        </w:rPr>
        <w:t>class_id</w:t>
      </w:r>
      <w:r>
        <w:t xml:space="preserve"> of the cl</w:t>
      </w:r>
      <w:r>
        <w:t xml:space="preserve">ass. Objects are inserted in the array as long as the </w:t>
      </w:r>
      <w:r>
        <w:rPr>
          <w:i/>
        </w:rPr>
        <w:t>class_id</w:t>
      </w:r>
      <w:r>
        <w:t xml:space="preserve"> can be properly resolved to one of the </w:t>
      </w:r>
      <w:r>
        <w:rPr>
          <w:i/>
        </w:rPr>
        <w:t>class_id</w:t>
      </w:r>
      <w:r>
        <w:t xml:space="preserve"> values defined in the base (if not abstract) or its derived classes.</w:t>
      </w:r>
    </w:p>
    <w:p w14:paraId="227B4024" w14:textId="77777777" w:rsidR="00A61122" w:rsidRDefault="00BD774E">
      <w:pPr>
        <w:pStyle w:val="Note"/>
      </w:pPr>
      <w:r>
        <w:t>NOTE</w:t>
      </w:r>
      <w:r>
        <w:tab/>
        <w:t>When an implicit array is followed by further parsable data, there is a</w:t>
      </w:r>
      <w:r>
        <w:t xml:space="preserve"> possibility that the following encoded bits match the value of a class </w:t>
      </w:r>
      <w:r>
        <w:rPr>
          <w:i/>
        </w:rPr>
        <w:t>class_id</w:t>
      </w:r>
      <w:r>
        <w:t xml:space="preserve">. In this case, it is the responsibility of the SDL definition author to take care of preventing this possible ambiguity in the bitstream by a mechanism such as </w:t>
      </w:r>
      <w:r>
        <w:t>emulation prevention bytes or reserved value markers.</w:t>
      </w:r>
    </w:p>
    <w:p w14:paraId="6D586477" w14:textId="77777777" w:rsidR="00A61122" w:rsidRDefault="00BD774E">
      <w:pPr>
        <w:pStyle w:val="BodyText"/>
      </w:pPr>
      <w:r>
        <w:t xml:space="preserve">In the following example, the number of elements is implicitly obtained via </w:t>
      </w:r>
      <w:r>
        <w:rPr>
          <w:i/>
        </w:rPr>
        <w:t>class_id</w:t>
      </w:r>
      <w:r>
        <w:t>resolution:</w:t>
      </w:r>
    </w:p>
    <w:p w14:paraId="73131CB1" w14:textId="77777777" w:rsidR="00A61122" w:rsidRDefault="00BD774E">
      <w:pPr>
        <w:pStyle w:val="Example"/>
      </w:pPr>
      <w:r>
        <w:t>EXAMPLE 2</w:t>
      </w:r>
    </w:p>
    <w:p w14:paraId="3F40AF0F" w14:textId="77777777" w:rsidR="00A61122" w:rsidRDefault="00BD774E">
      <w:pPr>
        <w:pStyle w:val="Code-"/>
      </w:pPr>
      <w:r>
        <w:t>Foo f[];   // length implicitly obtained via class_id resolution</w:t>
      </w:r>
      <w:r>
        <w:br/>
      </w:r>
    </w:p>
    <w:p w14:paraId="2F88968F" w14:textId="77777777" w:rsidR="00A61122" w:rsidRDefault="00BD774E">
      <w:pPr>
        <w:pStyle w:val="BodyText"/>
      </w:pPr>
      <w:r>
        <w:t xml:space="preserve">In the following example, </w:t>
      </w:r>
      <w:r>
        <w:rPr>
          <w:rStyle w:val="Courier"/>
        </w:rPr>
        <w:t>f</w:t>
      </w:r>
      <w:r>
        <w:t xml:space="preserve"> ha</w:t>
      </w:r>
      <w:r>
        <w:t>s at least 1 and at most 255 elements:</w:t>
      </w:r>
    </w:p>
    <w:p w14:paraId="2604CA10" w14:textId="77777777" w:rsidR="00A61122" w:rsidRDefault="00BD774E">
      <w:pPr>
        <w:pStyle w:val="Example"/>
      </w:pPr>
      <w:r>
        <w:t>EXAMPLE 3</w:t>
      </w:r>
    </w:p>
    <w:p w14:paraId="20C880AF" w14:textId="77777777" w:rsidR="00A61122" w:rsidRDefault="00BD774E">
      <w:pPr>
        <w:pStyle w:val="Code-"/>
      </w:pPr>
      <w:r>
        <w:t>Foo f[1 .. 255];   // at least 1, at most 255 elements</w:t>
      </w:r>
      <w:r>
        <w:br/>
      </w:r>
    </w:p>
    <w:p w14:paraId="46FD8E3E" w14:textId="77777777" w:rsidR="00A61122" w:rsidRDefault="00BD774E">
      <w:pPr>
        <w:pStyle w:val="Heading1"/>
        <w:rPr>
          <w:rFonts w:hint="eastAsia"/>
        </w:rPr>
      </w:pPr>
      <w:bookmarkStart w:id="173" w:name="Section_8"/>
      <w:bookmarkStart w:id="174" w:name="_Toc221110654"/>
      <w:bookmarkEnd w:id="173"/>
      <w:r>
        <w:t>Computed variables</w:t>
      </w:r>
      <w:bookmarkEnd w:id="174"/>
    </w:p>
    <w:p w14:paraId="0846C41B" w14:textId="77777777" w:rsidR="00A61122" w:rsidRDefault="00BD774E">
      <w:pPr>
        <w:pStyle w:val="Heading2"/>
        <w:rPr>
          <w:rFonts w:hint="eastAsia"/>
        </w:rPr>
      </w:pPr>
      <w:bookmarkStart w:id="175" w:name="Section_8.1"/>
      <w:bookmarkStart w:id="176" w:name="_Toc221110655"/>
      <w:bookmarkEnd w:id="175"/>
      <w:r>
        <w:t>General</w:t>
      </w:r>
      <w:bookmarkEnd w:id="176"/>
    </w:p>
    <w:p w14:paraId="1DDE02A6" w14:textId="77777777" w:rsidR="00A61122" w:rsidRDefault="00BD774E">
      <w:pPr>
        <w:pStyle w:val="BodyText"/>
      </w:pPr>
      <w:r>
        <w:t xml:space="preserve">To accommodate complex syntactic constructs, in which context information cannot be directly obtained from the </w:t>
      </w:r>
      <w:r>
        <w:t>bitstream but only as a result of a computation, computed variables are defined.</w:t>
      </w:r>
    </w:p>
    <w:p w14:paraId="69184EAD" w14:textId="77777777" w:rsidR="00A61122" w:rsidRDefault="00BD774E">
      <w:pPr>
        <w:pStyle w:val="BodyText"/>
      </w:pPr>
      <w:r>
        <w:t>Computed variables may be used in expressions and conditions in the same way as parsed variables. In the following example, the number of non-zero elements of an array is comp</w:t>
      </w:r>
      <w:r>
        <w:t>uted.</w:t>
      </w:r>
    </w:p>
    <w:p w14:paraId="648F41C6" w14:textId="77777777" w:rsidR="00A61122" w:rsidRDefault="00BD774E">
      <w:pPr>
        <w:pStyle w:val="Example"/>
      </w:pPr>
      <w:r>
        <w:t>EXAMPLE</w:t>
      </w:r>
    </w:p>
    <w:p w14:paraId="66DB3D97" w14:textId="77777777" w:rsidR="00A61122" w:rsidRDefault="00BD774E">
      <w:pPr>
        <w:pStyle w:val="Code-"/>
      </w:pPr>
      <w:r>
        <w:t>int(4) myArray[100]; // parsed array of 100 integers, each 4 bits in size</w:t>
      </w:r>
      <w:r>
        <w:br/>
        <w:t>computed int i;      // computed integer variable</w:t>
      </w:r>
      <w:r>
        <w:br/>
        <w:t>computed int n = 0;  // computed integer variable</w:t>
      </w:r>
      <w:r>
        <w:br/>
        <w:t>for (i = 0; i &lt; 100; i++) {</w:t>
      </w:r>
      <w:r>
        <w:br/>
        <w:t xml:space="preserve">  if (myArray[i] != 0) {</w:t>
      </w:r>
      <w:r>
        <w:br/>
        <w:t xml:space="preserve">    n++;</w:t>
      </w:r>
      <w:r>
        <w:br/>
        <w:t xml:space="preserve">  }</w:t>
      </w:r>
      <w:r>
        <w:br/>
        <w:t>}</w:t>
      </w:r>
      <w:r>
        <w:br/>
      </w:r>
      <w:r>
        <w:t xml:space="preserve"> </w:t>
      </w:r>
      <w:r>
        <w:br/>
        <w:t>// parse as many coefficients as there are non-zero elements in myArray</w:t>
      </w:r>
      <w:r>
        <w:br/>
        <w:t>int(16) coefficients[n];</w:t>
      </w:r>
      <w:r>
        <w:br/>
      </w:r>
    </w:p>
    <w:p w14:paraId="03D6C2F2" w14:textId="77777777" w:rsidR="00A61122" w:rsidRDefault="00BD774E">
      <w:pPr>
        <w:pStyle w:val="Heading2"/>
        <w:rPr>
          <w:rFonts w:hint="eastAsia"/>
        </w:rPr>
      </w:pPr>
      <w:bookmarkStart w:id="177" w:name="Section_8.2"/>
      <w:bookmarkStart w:id="178" w:name="_Toc221110656"/>
      <w:bookmarkEnd w:id="177"/>
      <w:r>
        <w:t>Elementary data types</w:t>
      </w:r>
      <w:bookmarkEnd w:id="178"/>
    </w:p>
    <w:p w14:paraId="61015F68" w14:textId="77777777" w:rsidR="00A61122" w:rsidRDefault="00BD774E">
      <w:pPr>
        <w:pStyle w:val="BodyText"/>
      </w:pPr>
      <w:r>
        <w:t xml:space="preserve">Computed elementary data type variable definitions are distinguished from parsed variable definitions due to the presence of a </w:t>
      </w:r>
      <w:r>
        <w:rPr>
          <w:rStyle w:val="Courier"/>
          <w:b/>
        </w:rPr>
        <w:t>compute</w:t>
      </w:r>
      <w:r>
        <w:rPr>
          <w:rStyle w:val="Courier"/>
          <w:b/>
        </w:rPr>
        <w:t>d</w:t>
      </w:r>
      <w:r>
        <w:t xml:space="preserve"> keyword and the absence of a </w:t>
      </w:r>
      <w:r>
        <w:rPr>
          <w:i/>
        </w:rPr>
        <w:t>length</w:t>
      </w:r>
      <w:r>
        <w:t xml:space="preserve"> attribute.</w:t>
      </w:r>
    </w:p>
    <w:p w14:paraId="0CB5FA0B" w14:textId="77777777" w:rsidR="00A61122" w:rsidRDefault="00BD774E">
      <w:pPr>
        <w:pStyle w:val="BodyText"/>
      </w:pPr>
      <w:r>
        <w:rPr>
          <w:b/>
        </w:rPr>
        <w:lastRenderedPageBreak/>
        <w:t>Rule CV.1: Elementary data types</w:t>
      </w:r>
    </w:p>
    <w:p w14:paraId="3C4622A1" w14:textId="77777777" w:rsidR="00A61122" w:rsidRDefault="00BD774E">
      <w:pPr>
        <w:pStyle w:val="Code-"/>
      </w:pPr>
      <w:r>
        <w:t>computed[const] computed_type identifier[=value];</w:t>
      </w:r>
      <w:r>
        <w:br/>
      </w:r>
    </w:p>
    <w:p w14:paraId="69AB61E3" w14:textId="77777777" w:rsidR="00A61122" w:rsidRDefault="00BD774E">
      <w:pPr>
        <w:pStyle w:val="BodyText"/>
      </w:pPr>
      <w:r>
        <w:t xml:space="preserve">The keyword </w:t>
      </w:r>
      <w:r>
        <w:rPr>
          <w:rStyle w:val="Courier"/>
          <w:b/>
        </w:rPr>
        <w:t>const</w:t>
      </w:r>
      <w:r>
        <w:t xml:space="preserve"> has the same meaning as in </w:t>
      </w:r>
      <w:hyperlink w:anchor="Section_6.2.5">
        <w:r>
          <w:rPr>
            <w:rStyle w:val="Hyperlink"/>
          </w:rPr>
          <w:t>6.2.5</w:t>
        </w:r>
      </w:hyperlink>
      <w:r>
        <w:t>.</w:t>
      </w:r>
    </w:p>
    <w:p w14:paraId="6ED734C7" w14:textId="77777777" w:rsidR="00A61122" w:rsidRDefault="00BD774E">
      <w:pPr>
        <w:pStyle w:val="BodyText"/>
      </w:pPr>
      <w:r>
        <w:t>For example, an unsigned integer co</w:t>
      </w:r>
      <w:r>
        <w:t>mputed variable is represented as:</w:t>
      </w:r>
    </w:p>
    <w:p w14:paraId="5110A509" w14:textId="77777777" w:rsidR="00A61122" w:rsidRDefault="00BD774E">
      <w:pPr>
        <w:pStyle w:val="Example"/>
      </w:pPr>
      <w:r>
        <w:t>EXAMPLE</w:t>
      </w:r>
    </w:p>
    <w:p w14:paraId="06983618" w14:textId="77777777" w:rsidR="00A61122" w:rsidRDefault="00BD774E">
      <w:pPr>
        <w:pStyle w:val="Code-"/>
      </w:pPr>
      <w:r>
        <w:t>computed unsigned int foo;</w:t>
      </w:r>
      <w:r>
        <w:br/>
      </w:r>
    </w:p>
    <w:p w14:paraId="185FF8CF" w14:textId="77777777" w:rsidR="00A61122" w:rsidRDefault="00BD774E">
      <w:pPr>
        <w:pStyle w:val="BodyText"/>
      </w:pPr>
      <w:r>
        <w:t>The result of accessing the value of a computed variable which has not yet been initialised with a value via the assignment operator (e.g. ‘</w:t>
      </w:r>
      <w:r>
        <w:rPr>
          <w:rStyle w:val="Courier"/>
          <w:b/>
        </w:rPr>
        <w:t>=</w:t>
      </w:r>
      <w:r>
        <w:t>’) is not defined by the SDL and can lead to</w:t>
      </w:r>
      <w:r>
        <w:t xml:space="preserve"> undefined behavior.</w:t>
      </w:r>
    </w:p>
    <w:p w14:paraId="34D8D89E" w14:textId="77777777" w:rsidR="00A61122" w:rsidRDefault="00A61122">
      <w:pPr>
        <w:pStyle w:val="BodyText"/>
      </w:pPr>
    </w:p>
    <w:p w14:paraId="7DFB00CF" w14:textId="77777777" w:rsidR="00A61122" w:rsidRDefault="00BD774E">
      <w:pPr>
        <w:pStyle w:val="Heading3"/>
        <w:rPr>
          <w:rFonts w:hint="eastAsia"/>
        </w:rPr>
      </w:pPr>
      <w:bookmarkStart w:id="179" w:name="id-195b713c-1c3d-4514-9762-8a3a5"/>
      <w:bookmarkEnd w:id="179"/>
      <w:r>
        <w:t>Type</w:t>
      </w:r>
    </w:p>
    <w:p w14:paraId="215AF61E" w14:textId="77777777" w:rsidR="00A61122" w:rsidRDefault="00BD774E">
      <w:pPr>
        <w:pStyle w:val="BodyText"/>
      </w:pPr>
      <w:r>
        <w:t xml:space="preserve">The grammar rule construct </w:t>
      </w:r>
      <w:r>
        <w:rPr>
          <w:rStyle w:val="Courier"/>
          <w:b/>
          <w:i/>
        </w:rPr>
        <w:t>computed_type</w:t>
      </w:r>
      <w:r>
        <w:t xml:space="preserve"> comprises the following: </w:t>
      </w:r>
      <w:r>
        <w:rPr>
          <w:rStyle w:val="Courier"/>
          <w:b/>
        </w:rPr>
        <w:t>int</w:t>
      </w:r>
      <w:r>
        <w:t xml:space="preserve"> for signed integer, </w:t>
      </w:r>
      <w:r>
        <w:rPr>
          <w:rStyle w:val="Courier"/>
          <w:b/>
        </w:rPr>
        <w:t>unsigned int</w:t>
      </w:r>
      <w:r>
        <w:t xml:space="preserve"> for unsigned integer, </w:t>
      </w:r>
      <w:r>
        <w:rPr>
          <w:rStyle w:val="Courier"/>
          <w:b/>
        </w:rPr>
        <w:t>float</w:t>
      </w:r>
      <w:r>
        <w:t xml:space="preserve"> for floating point, and </w:t>
      </w:r>
      <w:r>
        <w:rPr>
          <w:rStyle w:val="Courier"/>
          <w:b/>
        </w:rPr>
        <w:t>bool</w:t>
      </w:r>
      <w:r>
        <w:t xml:space="preserve"> for logic values.</w:t>
      </w:r>
    </w:p>
    <w:p w14:paraId="39A0AC8C" w14:textId="77777777" w:rsidR="00A61122" w:rsidRDefault="00BD774E">
      <w:pPr>
        <w:pStyle w:val="Heading3"/>
        <w:rPr>
          <w:rFonts w:hint="eastAsia"/>
        </w:rPr>
      </w:pPr>
      <w:bookmarkStart w:id="180" w:name="Section_8.2.1"/>
      <w:bookmarkEnd w:id="180"/>
      <w:r>
        <w:t>Value</w:t>
      </w:r>
    </w:p>
    <w:p w14:paraId="640853EB" w14:textId="77777777" w:rsidR="00A61122" w:rsidRDefault="00BD774E">
      <w:pPr>
        <w:pStyle w:val="BodyText"/>
      </w:pPr>
      <w:r>
        <w:t xml:space="preserve">The </w:t>
      </w:r>
      <w:r>
        <w:rPr>
          <w:i/>
        </w:rPr>
        <w:t>value</w:t>
      </w:r>
      <w:r>
        <w:t xml:space="preserve"> attribute shall be present when the</w:t>
      </w:r>
      <w:r>
        <w:t xml:space="preserve"> variable is initialised with a value. A variable or expression may be used when defining a value.</w:t>
      </w:r>
    </w:p>
    <w:p w14:paraId="2E884F24" w14:textId="77777777" w:rsidR="00A61122" w:rsidRDefault="00BD774E">
      <w:pPr>
        <w:pStyle w:val="BodyText"/>
      </w:pPr>
      <w:r>
        <w:t>For example:</w:t>
      </w:r>
    </w:p>
    <w:p w14:paraId="3E50D9B7" w14:textId="77777777" w:rsidR="00A61122" w:rsidRDefault="00BD774E">
      <w:pPr>
        <w:pStyle w:val="Example"/>
      </w:pPr>
      <w:r>
        <w:t>EXAMPLE</w:t>
      </w:r>
    </w:p>
    <w:p w14:paraId="3EBD1FD1" w14:textId="77777777" w:rsidR="00A61122" w:rsidRDefault="00BD774E">
      <w:pPr>
        <w:pStyle w:val="Code-"/>
      </w:pPr>
      <w:r>
        <w:t>computed unsigned int initial = 10;</w:t>
      </w:r>
      <w:r>
        <w:br/>
        <w:t>computed unsigned int foo = initial;</w:t>
      </w:r>
      <w:r>
        <w:br/>
      </w:r>
    </w:p>
    <w:p w14:paraId="787A62B3" w14:textId="77777777" w:rsidR="00A61122" w:rsidRDefault="00BD774E">
      <w:pPr>
        <w:pStyle w:val="BodyText"/>
      </w:pPr>
      <w:r>
        <w:t xml:space="preserve">Unlike a parsed variable, a range of values shall not be </w:t>
      </w:r>
      <w:r>
        <w:t>used when declaring a computed variable.</w:t>
      </w:r>
    </w:p>
    <w:p w14:paraId="0A295BB3" w14:textId="77777777" w:rsidR="00A61122" w:rsidRDefault="00BD774E">
      <w:pPr>
        <w:pStyle w:val="BodyText"/>
      </w:pPr>
      <w:r>
        <w:t xml:space="preserve">Refer to </w:t>
      </w:r>
      <w:hyperlink w:anchor="Section_5.12.3">
        <w:r>
          <w:rPr>
            <w:rStyle w:val="Hyperlink"/>
          </w:rPr>
          <w:t>5.12.3</w:t>
        </w:r>
      </w:hyperlink>
      <w:r>
        <w:t xml:space="preserve"> for a discussion on the limits of </w:t>
      </w:r>
      <w:r>
        <w:rPr>
          <w:i/>
        </w:rPr>
        <w:t>value</w:t>
      </w:r>
      <w:r>
        <w:t>.</w:t>
      </w:r>
    </w:p>
    <w:p w14:paraId="6FAFA071" w14:textId="77777777" w:rsidR="00A61122" w:rsidRDefault="00BD774E">
      <w:pPr>
        <w:pStyle w:val="BodyText"/>
      </w:pPr>
      <w:r>
        <w:t xml:space="preserve">Refer to </w:t>
      </w:r>
      <w:hyperlink w:anchor="Section_5.12.4">
        <w:r>
          <w:rPr>
            <w:rStyle w:val="Hyperlink"/>
          </w:rPr>
          <w:t>5.12.4</w:t>
        </w:r>
      </w:hyperlink>
      <w:r>
        <w:t xml:space="preserve"> for a discussion on the coercion of </w:t>
      </w:r>
      <w:r>
        <w:rPr>
          <w:i/>
        </w:rPr>
        <w:t>value</w:t>
      </w:r>
      <w:r>
        <w:t>.</w:t>
      </w:r>
    </w:p>
    <w:p w14:paraId="3FAAF4A7" w14:textId="77777777" w:rsidR="00A61122" w:rsidRDefault="00BD774E">
      <w:pPr>
        <w:pStyle w:val="Heading2"/>
        <w:rPr>
          <w:rFonts w:hint="eastAsia"/>
        </w:rPr>
      </w:pPr>
      <w:bookmarkStart w:id="181" w:name="Section_8.3"/>
      <w:bookmarkStart w:id="182" w:name="_Toc221110657"/>
      <w:bookmarkEnd w:id="181"/>
      <w:r>
        <w:t>Arrays</w:t>
      </w:r>
      <w:bookmarkEnd w:id="182"/>
    </w:p>
    <w:p w14:paraId="1C789033" w14:textId="77777777" w:rsidR="00A61122" w:rsidRDefault="00BD774E">
      <w:pPr>
        <w:pStyle w:val="BodyText"/>
      </w:pPr>
      <w:r>
        <w:t xml:space="preserve">Computed </w:t>
      </w:r>
      <w:r>
        <w:t>array variables shall be defined using square brackets. The array definition for computed variables is only applicable to elementary types.</w:t>
      </w:r>
    </w:p>
    <w:p w14:paraId="5840ACB9" w14:textId="77777777" w:rsidR="00A61122" w:rsidRDefault="00BD774E">
      <w:pPr>
        <w:pStyle w:val="BodyText"/>
      </w:pPr>
      <w:r>
        <w:rPr>
          <w:b/>
        </w:rPr>
        <w:t>Rule CV.2: Arrays</w:t>
      </w:r>
    </w:p>
    <w:p w14:paraId="442F17E3" w14:textId="77777777" w:rsidR="00A61122" w:rsidRDefault="00BD774E">
      <w:pPr>
        <w:pStyle w:val="Code-"/>
      </w:pPr>
      <w:r>
        <w:t>computed [const] computed_type array_identifier[length] [=value];</w:t>
      </w:r>
      <w:r>
        <w:br/>
      </w:r>
    </w:p>
    <w:p w14:paraId="5DB441C5" w14:textId="77777777" w:rsidR="00A61122" w:rsidRDefault="00BD774E">
      <w:pPr>
        <w:pStyle w:val="BodyText"/>
      </w:pPr>
      <w:r>
        <w:t>Constant arrays shall be define</w:t>
      </w:r>
      <w:r>
        <w:t xml:space="preserve">d using the keyword </w:t>
      </w:r>
      <w:r>
        <w:rPr>
          <w:rStyle w:val="Courier"/>
          <w:b/>
        </w:rPr>
        <w:t>const</w:t>
      </w:r>
      <w:r>
        <w:t xml:space="preserve">. A </w:t>
      </w:r>
      <w:r>
        <w:rPr>
          <w:rStyle w:val="Courier"/>
          <w:b/>
        </w:rPr>
        <w:t>const</w:t>
      </w:r>
      <w:r>
        <w:t xml:space="preserve"> variable array element value shall not be modified.</w:t>
      </w:r>
    </w:p>
    <w:p w14:paraId="674C0864" w14:textId="77777777" w:rsidR="00A61122" w:rsidRDefault="00BD774E">
      <w:pPr>
        <w:pStyle w:val="BodyText"/>
      </w:pPr>
      <w:r>
        <w:t xml:space="preserve">The attribute </w:t>
      </w:r>
      <w:r>
        <w:rPr>
          <w:i/>
        </w:rPr>
        <w:t>length</w:t>
      </w:r>
      <w:r>
        <w:t xml:space="preserve"> has the same meaning as in </w:t>
      </w:r>
      <w:hyperlink w:anchor="Section_7.7">
        <w:r>
          <w:rPr>
            <w:rStyle w:val="Hyperlink"/>
          </w:rPr>
          <w:t>7.7</w:t>
        </w:r>
      </w:hyperlink>
      <w:r>
        <w:t xml:space="preserve"> and the grammar rule </w:t>
      </w:r>
      <w:r>
        <w:rPr>
          <w:rStyle w:val="Courier"/>
          <w:b/>
          <w:i/>
        </w:rPr>
        <w:t>computed_type</w:t>
      </w:r>
      <w:r>
        <w:t xml:space="preserve"> is as previously defined in </w:t>
      </w:r>
      <w:hyperlink w:anchor="Section_id-195b713c-1c3d-4514-9762-8a3a5">
        <w:r>
          <w:rPr>
            <w:rStyle w:val="Hyperlink"/>
          </w:rPr>
          <w:t>8.2.1</w:t>
        </w:r>
      </w:hyperlink>
      <w:r>
        <w:t>.</w:t>
      </w:r>
    </w:p>
    <w:p w14:paraId="6AEADEC2" w14:textId="77777777" w:rsidR="00A61122" w:rsidRDefault="00BD774E">
      <w:pPr>
        <w:pStyle w:val="BodyText"/>
      </w:pPr>
      <w:r>
        <w:t xml:space="preserve">The </w:t>
      </w:r>
      <w:r>
        <w:rPr>
          <w:i/>
        </w:rPr>
        <w:t>value</w:t>
      </w:r>
      <w:r>
        <w:t xml:space="preserve"> attribute shall be when the initial array elements values are to be defined. The values should be initialized with an array of literal values. For example:</w:t>
      </w:r>
    </w:p>
    <w:p w14:paraId="4F70B109" w14:textId="77777777" w:rsidR="00A61122" w:rsidRDefault="00BD774E">
      <w:pPr>
        <w:pStyle w:val="Example"/>
      </w:pPr>
      <w:r>
        <w:lastRenderedPageBreak/>
        <w:t>EXAMPLE 1</w:t>
      </w:r>
    </w:p>
    <w:p w14:paraId="31448A26" w14:textId="77777777" w:rsidR="00A61122" w:rsidRDefault="00BD774E">
      <w:pPr>
        <w:pStyle w:val="Code-"/>
      </w:pPr>
      <w:r>
        <w:t>computed int a[4] = [ 0, 1, 2,</w:t>
      </w:r>
      <w:r>
        <w:t xml:space="preserve"> 3 ];</w:t>
      </w:r>
      <w:r>
        <w:br/>
      </w:r>
    </w:p>
    <w:p w14:paraId="2D74B284" w14:textId="77777777" w:rsidR="00A61122" w:rsidRDefault="00BD774E">
      <w:pPr>
        <w:pStyle w:val="BodyText"/>
      </w:pPr>
      <w:r>
        <w:t xml:space="preserve">In the following example, </w:t>
      </w:r>
      <w:r>
        <w:rPr>
          <w:rStyle w:val="Courier"/>
        </w:rPr>
        <w:t>a</w:t>
      </w:r>
      <w:r>
        <w:t xml:space="preserve"> is an array of 5 elements, each of which is an unsigned integer:</w:t>
      </w:r>
    </w:p>
    <w:p w14:paraId="70F13C34" w14:textId="77777777" w:rsidR="00A61122" w:rsidRDefault="00BD774E">
      <w:pPr>
        <w:pStyle w:val="Example"/>
      </w:pPr>
      <w:r>
        <w:t>EXAMPLE 2</w:t>
      </w:r>
    </w:p>
    <w:p w14:paraId="719F9751" w14:textId="77777777" w:rsidR="00A61122" w:rsidRDefault="00BD774E">
      <w:pPr>
        <w:pStyle w:val="Code-"/>
      </w:pPr>
      <w:r>
        <w:t>computed unsigned int a[5];</w:t>
      </w:r>
      <w:r>
        <w:br/>
      </w:r>
    </w:p>
    <w:p w14:paraId="127CE528" w14:textId="77777777" w:rsidR="00A61122" w:rsidRDefault="00BD774E">
      <w:pPr>
        <w:pStyle w:val="BodyText"/>
      </w:pPr>
      <w:r>
        <w:t xml:space="preserve">In the following example, the length of </w:t>
      </w:r>
      <w:r>
        <w:rPr>
          <w:rStyle w:val="Courier"/>
        </w:rPr>
        <w:t>c</w:t>
      </w:r>
      <w:r>
        <w:t xml:space="preserve"> depends on the value of the parsed variable </w:t>
      </w:r>
      <w:r>
        <w:rPr>
          <w:rStyle w:val="Courier"/>
        </w:rPr>
        <w:t>b</w:t>
      </w:r>
      <w:r>
        <w:t>:</w:t>
      </w:r>
    </w:p>
    <w:p w14:paraId="5C6FE434" w14:textId="77777777" w:rsidR="00A61122" w:rsidRDefault="00BD774E">
      <w:pPr>
        <w:pStyle w:val="Example"/>
      </w:pPr>
      <w:r>
        <w:t>EXAMPLE 3</w:t>
      </w:r>
    </w:p>
    <w:p w14:paraId="4B929354" w14:textId="77777777" w:rsidR="00A61122" w:rsidRDefault="00BD774E">
      <w:pPr>
        <w:pStyle w:val="Code-"/>
      </w:pPr>
      <w:r>
        <w:t>int(10) b;</w:t>
      </w:r>
      <w:r>
        <w:br/>
        <w:t>compute</w:t>
      </w:r>
      <w:r>
        <w:t>d int c[b];</w:t>
      </w:r>
      <w:r>
        <w:br/>
      </w:r>
    </w:p>
    <w:p w14:paraId="512AE1B2" w14:textId="77777777" w:rsidR="00A61122" w:rsidRDefault="00BD774E">
      <w:pPr>
        <w:pStyle w:val="BodyText"/>
      </w:pPr>
      <w:r>
        <w:t xml:space="preserve">Individual values of an array are accessed using the array element access operator as described in </w:t>
      </w:r>
      <w:hyperlink w:anchor="Section_5.11">
        <w:r>
          <w:rPr>
            <w:rStyle w:val="Hyperlink"/>
          </w:rPr>
          <w:t>5.11</w:t>
        </w:r>
      </w:hyperlink>
      <w:r>
        <w:t>. For example:</w:t>
      </w:r>
    </w:p>
    <w:p w14:paraId="75213DE1" w14:textId="77777777" w:rsidR="00A61122" w:rsidRDefault="00BD774E">
      <w:pPr>
        <w:pStyle w:val="Example"/>
      </w:pPr>
      <w:r>
        <w:t>EXAMPLE 4</w:t>
      </w:r>
    </w:p>
    <w:p w14:paraId="174FE73D" w14:textId="77777777" w:rsidR="00A61122" w:rsidRDefault="00BD774E">
      <w:pPr>
        <w:pStyle w:val="Code-"/>
      </w:pPr>
      <w:r>
        <w:t>computed int a[5];</w:t>
      </w:r>
      <w:r>
        <w:br/>
        <w:t xml:space="preserve">a[0] = 9;                // set the value of the 1st element </w:t>
      </w:r>
      <w:r>
        <w:t>in array a</w:t>
      </w:r>
      <w:r>
        <w:br/>
        <w:t>computed int b = a[0];   // access the value of the 1st element</w:t>
      </w:r>
      <w:r>
        <w:br/>
        <w:t xml:space="preserve">                         // in array a</w:t>
      </w:r>
      <w:r>
        <w:br/>
      </w:r>
    </w:p>
    <w:p w14:paraId="6F66C46E" w14:textId="77777777" w:rsidR="00A61122" w:rsidRDefault="00BD774E">
      <w:pPr>
        <w:pStyle w:val="Heading2"/>
        <w:rPr>
          <w:rFonts w:hint="eastAsia"/>
        </w:rPr>
      </w:pPr>
      <w:bookmarkStart w:id="183" w:name="Section_8.4"/>
      <w:bookmarkStart w:id="184" w:name="_Toc221110658"/>
      <w:bookmarkEnd w:id="183"/>
      <w:r>
        <w:t>Multi-dimensional arrays</w:t>
      </w:r>
      <w:bookmarkEnd w:id="184"/>
    </w:p>
    <w:p w14:paraId="548AB5C8" w14:textId="77777777" w:rsidR="00A61122" w:rsidRDefault="00BD774E">
      <w:pPr>
        <w:pStyle w:val="BodyText"/>
      </w:pPr>
      <w:r>
        <w:t>Computed multi-dimensional arrays are also supported.</w:t>
      </w:r>
    </w:p>
    <w:p w14:paraId="686CA361" w14:textId="77777777" w:rsidR="00A61122" w:rsidRDefault="00BD774E">
      <w:pPr>
        <w:pStyle w:val="BodyText"/>
      </w:pPr>
      <w:r>
        <w:rPr>
          <w:b/>
        </w:rPr>
        <w:t>Rule CV.3: Multi-dimensional arrays</w:t>
      </w:r>
    </w:p>
    <w:p w14:paraId="2AC4A565" w14:textId="77777777" w:rsidR="00A61122" w:rsidRDefault="00BD774E">
      <w:pPr>
        <w:pStyle w:val="Code-"/>
      </w:pPr>
      <w:r>
        <w:t xml:space="preserve">computed </w:t>
      </w:r>
      <w:r>
        <w:t>computed_type array_identifier[length][length]… [=value];</w:t>
      </w:r>
      <w:r>
        <w:br/>
      </w:r>
    </w:p>
    <w:p w14:paraId="5509CF69" w14:textId="77777777" w:rsidR="00A61122" w:rsidRDefault="00BD774E">
      <w:pPr>
        <w:pStyle w:val="BodyText"/>
      </w:pPr>
      <w:r>
        <w:t xml:space="preserve">The attribute </w:t>
      </w:r>
      <w:r>
        <w:rPr>
          <w:i/>
        </w:rPr>
        <w:t>length</w:t>
      </w:r>
      <w:r>
        <w:t xml:space="preserve"> has the same meaning as in </w:t>
      </w:r>
      <w:hyperlink w:anchor="Section_7.7">
        <w:r>
          <w:rPr>
            <w:rStyle w:val="Hyperlink"/>
          </w:rPr>
          <w:t>7.7</w:t>
        </w:r>
      </w:hyperlink>
      <w:r>
        <w:t xml:space="preserve">, the grammar rule construct </w:t>
      </w:r>
      <w:r>
        <w:rPr>
          <w:rStyle w:val="Courier"/>
          <w:b/>
          <w:i/>
        </w:rPr>
        <w:t>computed_type</w:t>
      </w:r>
      <w:r>
        <w:t xml:space="preserve"> is as previously defined in </w:t>
      </w:r>
      <w:hyperlink w:anchor="Section_id-195b713c-1c3d-4514-9762-8a3a5">
        <w:r>
          <w:rPr>
            <w:rStyle w:val="Hyperlink"/>
          </w:rPr>
          <w:t>8.2.1</w:t>
        </w:r>
      </w:hyperlink>
      <w:r>
        <w:t xml:space="preserve"> and the </w:t>
      </w:r>
      <w:r>
        <w:rPr>
          <w:i/>
        </w:rPr>
        <w:t>value</w:t>
      </w:r>
      <w:r>
        <w:t xml:space="preserve"> attribute is as previously defined in </w:t>
      </w:r>
      <w:hyperlink w:anchor="Section_8.3">
        <w:r>
          <w:rPr>
            <w:rStyle w:val="Hyperlink"/>
          </w:rPr>
          <w:t>8.3</w:t>
        </w:r>
      </w:hyperlink>
      <w:r>
        <w:t xml:space="preserve"> .</w:t>
      </w:r>
    </w:p>
    <w:p w14:paraId="7466C010" w14:textId="77777777" w:rsidR="00A61122" w:rsidRDefault="00BD774E">
      <w:pPr>
        <w:pStyle w:val="BodyText"/>
      </w:pPr>
      <w:r>
        <w:t xml:space="preserve">In the following example, </w:t>
      </w:r>
      <w:r>
        <w:rPr>
          <w:rStyle w:val="Courier"/>
        </w:rPr>
        <w:t>a</w:t>
      </w:r>
      <w:r>
        <w:t xml:space="preserve"> is an array of 2 rows, each of which is represented as an array of 3 unsigned integer values:</w:t>
      </w:r>
    </w:p>
    <w:p w14:paraId="24E32C9C" w14:textId="77777777" w:rsidR="00A61122" w:rsidRDefault="00BD774E">
      <w:pPr>
        <w:pStyle w:val="Example"/>
      </w:pPr>
      <w:r>
        <w:t>EXAMPLE 1</w:t>
      </w:r>
    </w:p>
    <w:p w14:paraId="3A332DD2" w14:textId="77777777" w:rsidR="00A61122" w:rsidRDefault="00BD774E">
      <w:pPr>
        <w:pStyle w:val="Code-"/>
      </w:pPr>
      <w:r>
        <w:t>comp</w:t>
      </w:r>
      <w:r>
        <w:t>uted unsigned int a[2][3] = [[0, 1, 2], [3, 4, 5]];</w:t>
      </w:r>
      <w:r>
        <w:br/>
      </w:r>
    </w:p>
    <w:p w14:paraId="5871A043" w14:textId="77777777" w:rsidR="00A61122" w:rsidRDefault="00BD774E">
      <w:pPr>
        <w:pStyle w:val="BodyText"/>
      </w:pPr>
      <w:r>
        <w:t>The maximum number of dimensions for an array is identified as an unspecified constraint.</w:t>
      </w:r>
    </w:p>
    <w:p w14:paraId="1A1E156A" w14:textId="77777777" w:rsidR="00A61122" w:rsidRDefault="00BD774E">
      <w:pPr>
        <w:pStyle w:val="BodyText"/>
      </w:pPr>
      <w:r>
        <w:t>Individual values of a multi-dimensional array are accessed using a sequence of array element access operators as</w:t>
      </w:r>
      <w:r>
        <w:t xml:space="preserve"> described in </w:t>
      </w:r>
      <w:hyperlink w:anchor="Section_5.11">
        <w:r>
          <w:rPr>
            <w:rStyle w:val="Hyperlink"/>
          </w:rPr>
          <w:t>5.11</w:t>
        </w:r>
      </w:hyperlink>
      <w:r>
        <w:t xml:space="preserve"> where the number of operators matches the dimensionality of the array. For example:</w:t>
      </w:r>
    </w:p>
    <w:p w14:paraId="0F284CA4" w14:textId="77777777" w:rsidR="00A61122" w:rsidRDefault="00BD774E">
      <w:pPr>
        <w:pStyle w:val="Example"/>
      </w:pPr>
      <w:r>
        <w:t>EXAMPLE 2</w:t>
      </w:r>
    </w:p>
    <w:p w14:paraId="1810EDD9" w14:textId="77777777" w:rsidR="00A61122" w:rsidRDefault="00BD774E">
      <w:pPr>
        <w:pStyle w:val="Code-"/>
      </w:pPr>
      <w:r>
        <w:t>computed unsigned int a[1][2];</w:t>
      </w:r>
      <w:r>
        <w:br/>
        <w:t>computed int b = a[1][2]; // access the value in the 2nd row and</w:t>
      </w:r>
      <w:r>
        <w:br/>
      </w:r>
      <w:r>
        <w:t xml:space="preserve">                          // 3rd column of array a</w:t>
      </w:r>
      <w:r>
        <w:br/>
        <w:t>a[2][3] = 10;             // set the value in the 3rd row and</w:t>
      </w:r>
      <w:r>
        <w:br/>
        <w:t xml:space="preserve">                          // 4th column of array a</w:t>
      </w:r>
      <w:r>
        <w:br/>
      </w:r>
    </w:p>
    <w:p w14:paraId="5C814F22" w14:textId="77777777" w:rsidR="00A61122" w:rsidRDefault="00BD774E">
      <w:pPr>
        <w:pStyle w:val="Heading1"/>
        <w:rPr>
          <w:rFonts w:hint="eastAsia"/>
        </w:rPr>
      </w:pPr>
      <w:bookmarkStart w:id="185" w:name="Section_9"/>
      <w:bookmarkStart w:id="186" w:name="_Toc221110659"/>
      <w:bookmarkEnd w:id="185"/>
      <w:r>
        <w:lastRenderedPageBreak/>
        <w:t>Syntactic flow control</w:t>
      </w:r>
      <w:bookmarkEnd w:id="186"/>
    </w:p>
    <w:p w14:paraId="67C5B91F" w14:textId="77777777" w:rsidR="00A61122" w:rsidRDefault="00BD774E">
      <w:pPr>
        <w:pStyle w:val="Heading2"/>
        <w:rPr>
          <w:rFonts w:hint="eastAsia"/>
        </w:rPr>
      </w:pPr>
      <w:bookmarkStart w:id="187" w:name="Section_9.1"/>
      <w:bookmarkStart w:id="188" w:name="_Toc221110660"/>
      <w:bookmarkEnd w:id="187"/>
      <w:r>
        <w:t>General</w:t>
      </w:r>
      <w:bookmarkEnd w:id="188"/>
    </w:p>
    <w:p w14:paraId="275BB813" w14:textId="77777777" w:rsidR="00A61122" w:rsidRDefault="00BD774E">
      <w:pPr>
        <w:pStyle w:val="BodyText"/>
      </w:pPr>
      <w:r>
        <w:t>Syntactic flow control provides constructs that allow condit</w:t>
      </w:r>
      <w:r>
        <w:t>ional parsing, depending on context, as well as repetitive parsing.</w:t>
      </w:r>
    </w:p>
    <w:p w14:paraId="04B17444" w14:textId="77777777" w:rsidR="00A61122" w:rsidRDefault="00BD774E">
      <w:pPr>
        <w:pStyle w:val="Heading2"/>
        <w:rPr>
          <w:rFonts w:hint="eastAsia"/>
        </w:rPr>
      </w:pPr>
      <w:bookmarkStart w:id="189" w:name="Section_9.2"/>
      <w:bookmarkStart w:id="190" w:name="_Toc221110661"/>
      <w:bookmarkEnd w:id="189"/>
      <w:r>
        <w:t>Conditionals</w:t>
      </w:r>
      <w:bookmarkEnd w:id="190"/>
    </w:p>
    <w:p w14:paraId="26C6137F" w14:textId="77777777" w:rsidR="00A61122" w:rsidRDefault="00BD774E">
      <w:pPr>
        <w:pStyle w:val="BodyText"/>
      </w:pPr>
      <w:r>
        <w:t xml:space="preserve">The </w:t>
      </w:r>
      <w:r>
        <w:rPr>
          <w:rStyle w:val="Courier"/>
          <w:b/>
        </w:rPr>
        <w:t>if-</w:t>
      </w:r>
      <w:r>
        <w:t>then</w:t>
      </w:r>
      <w:r>
        <w:rPr>
          <w:rStyle w:val="Courier"/>
          <w:b/>
        </w:rPr>
        <w:t>-else</w:t>
      </w:r>
      <w:r>
        <w:t xml:space="preserve"> construct is used for testing conditions.</w:t>
      </w:r>
    </w:p>
    <w:p w14:paraId="17E6AADB" w14:textId="77777777" w:rsidR="00A61122" w:rsidRDefault="00BD774E">
      <w:pPr>
        <w:pStyle w:val="BodyText"/>
      </w:pPr>
      <w:r>
        <w:rPr>
          <w:b/>
        </w:rPr>
        <w:t>Rule FC.1: Flow control using if-then-else</w:t>
      </w:r>
    </w:p>
    <w:p w14:paraId="0735647C" w14:textId="77777777" w:rsidR="00A61122" w:rsidRDefault="00BD774E">
      <w:pPr>
        <w:pStyle w:val="Code-"/>
      </w:pPr>
      <w:r>
        <w:t>if (condition) [{]</w:t>
      </w:r>
      <w:r>
        <w:br/>
        <w:t xml:space="preserve">  …</w:t>
      </w:r>
      <w:r>
        <w:br/>
        <w:t>[}] [else if (condition) [{]</w:t>
      </w:r>
      <w:r>
        <w:br/>
        <w:t xml:space="preserve">  …</w:t>
      </w:r>
      <w:r>
        <w:br/>
        <w:t>[}]] [else [{]</w:t>
      </w:r>
      <w:r>
        <w:br/>
        <w:t xml:space="preserve">  </w:t>
      </w:r>
      <w:r>
        <w:t>…</w:t>
      </w:r>
      <w:r>
        <w:br/>
        <w:t>[}]]</w:t>
      </w:r>
      <w:r>
        <w:br/>
      </w:r>
    </w:p>
    <w:p w14:paraId="265CA31E" w14:textId="77777777" w:rsidR="00A61122" w:rsidRDefault="00BD774E">
      <w:pPr>
        <w:pStyle w:val="BodyText"/>
      </w:pPr>
      <w:r>
        <w:t xml:space="preserve">Each </w:t>
      </w:r>
      <w:r>
        <w:rPr>
          <w:i/>
        </w:rPr>
        <w:t>condition</w:t>
      </w:r>
      <w:r>
        <w:t xml:space="preserve"> is evaluated sequentially in order until a </w:t>
      </w:r>
      <w:r>
        <w:rPr>
          <w:i/>
        </w:rPr>
        <w:t>condition</w:t>
      </w:r>
      <w:r>
        <w:t xml:space="preserve"> evaluates to a logic value of true. When this occurs, the conditional clause associated with it is evaluated and then the remainder of the construct shall be skipped. A final </w:t>
      </w:r>
      <w:r>
        <w:rPr>
          <w:rStyle w:val="Courier"/>
          <w:b/>
        </w:rPr>
        <w:t>else</w:t>
      </w:r>
      <w:r>
        <w:t xml:space="preserve"> </w:t>
      </w:r>
      <w:r>
        <w:t>statement without a condition may be used for a default case where none of the explicit conditions are satisfied.</w:t>
      </w:r>
    </w:p>
    <w:p w14:paraId="4AEA86F8" w14:textId="77777777" w:rsidR="00A61122" w:rsidRDefault="00BD774E">
      <w:pPr>
        <w:pStyle w:val="BodyText"/>
      </w:pPr>
      <w:r>
        <w:t>Each conditional clause shall have at least one statement. If a conditional clause contains a single statement, then usage of braces ‘</w:t>
      </w:r>
      <w:r>
        <w:rPr>
          <w:rStyle w:val="Courier"/>
          <w:b/>
        </w:rPr>
        <w:t>{</w:t>
      </w:r>
      <w:r>
        <w:t>’ and ‘</w:t>
      </w:r>
      <w:r>
        <w:rPr>
          <w:rStyle w:val="Courier"/>
          <w:b/>
        </w:rPr>
        <w:t>}</w:t>
      </w:r>
      <w:r>
        <w:t>’ is optional (they are implicit), but if multiple statements are present then braces shall be present. For example:</w:t>
      </w:r>
    </w:p>
    <w:p w14:paraId="2248C677" w14:textId="77777777" w:rsidR="00A61122" w:rsidRDefault="00BD774E">
      <w:pPr>
        <w:pStyle w:val="Example"/>
      </w:pPr>
      <w:r>
        <w:t>EXAMPLE 1</w:t>
      </w:r>
    </w:p>
    <w:p w14:paraId="5CF28C0F" w14:textId="77777777" w:rsidR="00A61122" w:rsidRDefault="00BD774E">
      <w:pPr>
        <w:pStyle w:val="Code-"/>
      </w:pPr>
      <w:r>
        <w:t>if (condition)</w:t>
      </w:r>
      <w:r>
        <w:br/>
        <w:t xml:space="preserve">  int(8) a;</w:t>
      </w:r>
      <w:r>
        <w:br/>
        <w:t>else {</w:t>
      </w:r>
      <w:r>
        <w:br/>
        <w:t xml:space="preserve">  int(8) b;</w:t>
      </w:r>
      <w:r>
        <w:br/>
        <w:t xml:space="preserve">  int(8) c;</w:t>
      </w:r>
      <w:r>
        <w:br/>
        <w:t>}</w:t>
      </w:r>
      <w:r>
        <w:br/>
      </w:r>
    </w:p>
    <w:p w14:paraId="5FF40A91" w14:textId="77777777" w:rsidR="00A61122" w:rsidRDefault="00BD774E">
      <w:pPr>
        <w:pStyle w:val="BodyText"/>
      </w:pPr>
      <w:r>
        <w:t xml:space="preserve">Because an </w:t>
      </w:r>
      <w:r>
        <w:rPr>
          <w:rStyle w:val="Courier"/>
          <w:b/>
        </w:rPr>
        <w:t>else</w:t>
      </w:r>
      <w:r>
        <w:t xml:space="preserve"> statement is optional, there is potential for ambiguity when an </w:t>
      </w:r>
      <w:r>
        <w:rPr>
          <w:rStyle w:val="Courier"/>
          <w:b/>
        </w:rPr>
        <w:t>else</w:t>
      </w:r>
      <w:r>
        <w:t xml:space="preserve"> is omitted within a nested </w:t>
      </w:r>
      <w:r>
        <w:rPr>
          <w:rStyle w:val="Courier"/>
          <w:b/>
        </w:rPr>
        <w:t>if</w:t>
      </w:r>
      <w:r>
        <w:t>-then-</w:t>
      </w:r>
      <w:r>
        <w:rPr>
          <w:rStyle w:val="Courier"/>
          <w:b/>
        </w:rPr>
        <w:t>else</w:t>
      </w:r>
      <w:r>
        <w:t xml:space="preserve"> construct. In this case, the else statement shall be associated with the closest previous if statement that did not have an if. For example:</w:t>
      </w:r>
    </w:p>
    <w:p w14:paraId="304644D4" w14:textId="77777777" w:rsidR="00A61122" w:rsidRDefault="00BD774E">
      <w:pPr>
        <w:pStyle w:val="Example"/>
      </w:pPr>
      <w:r>
        <w:t>EXAMP</w:t>
      </w:r>
      <w:r>
        <w:t>LE 2</w:t>
      </w:r>
    </w:p>
    <w:p w14:paraId="12CB3EED" w14:textId="77777777" w:rsidR="00A61122" w:rsidRDefault="00BD774E">
      <w:pPr>
        <w:pStyle w:val="Code-"/>
      </w:pPr>
      <w:r>
        <w:t>if (condition1)</w:t>
      </w:r>
      <w:r>
        <w:br/>
        <w:t xml:space="preserve">  if (condition2)</w:t>
      </w:r>
      <w:r>
        <w:br/>
        <w:t xml:space="preserve">  int(8) a;</w:t>
      </w:r>
      <w:r>
        <w:br/>
        <w:t>else // associated with "if (condition2)"</w:t>
      </w:r>
      <w:r>
        <w:br/>
        <w:t xml:space="preserve">  int(8) b;</w:t>
      </w:r>
      <w:r>
        <w:br/>
      </w:r>
    </w:p>
    <w:p w14:paraId="1A39CFA2" w14:textId="77777777" w:rsidR="00A61122" w:rsidRDefault="00BD774E">
      <w:pPr>
        <w:pStyle w:val="Note"/>
      </w:pPr>
      <w:r>
        <w:t>NOTE 1</w:t>
      </w:r>
      <w:r>
        <w:tab/>
        <w:t xml:space="preserve">Usage of the keyword </w:t>
      </w:r>
      <w:r>
        <w:rPr>
          <w:rStyle w:val="Courier"/>
          <w:b/>
        </w:rPr>
        <w:t>break</w:t>
      </w:r>
      <w:r>
        <w:t xml:space="preserve"> to exit a clause within an </w:t>
      </w:r>
      <w:r>
        <w:rPr>
          <w:rStyle w:val="Courier"/>
          <w:b/>
        </w:rPr>
        <w:t>if</w:t>
      </w:r>
      <w:r>
        <w:t>-then-</w:t>
      </w:r>
      <w:r>
        <w:rPr>
          <w:rStyle w:val="Courier"/>
          <w:b/>
        </w:rPr>
        <w:t>else</w:t>
      </w:r>
      <w:r>
        <w:t xml:space="preserve"> construct is not supported.</w:t>
      </w:r>
    </w:p>
    <w:p w14:paraId="36DF42E8" w14:textId="77777777" w:rsidR="00A61122" w:rsidRDefault="00BD774E">
      <w:pPr>
        <w:pStyle w:val="BodyText"/>
      </w:pPr>
      <w:r>
        <w:t>In the following example, the presence of the pa</w:t>
      </w:r>
      <w:r>
        <w:t xml:space="preserve">rsed variable </w:t>
      </w:r>
      <w:r>
        <w:rPr>
          <w:rStyle w:val="Courier"/>
        </w:rPr>
        <w:t>bar</w:t>
      </w:r>
      <w:r>
        <w:t xml:space="preserve"> is determined by the </w:t>
      </w:r>
      <w:r>
        <w:rPr>
          <w:rStyle w:val="Courier"/>
        </w:rPr>
        <w:t>bar_flag</w:t>
      </w:r>
      <w:r>
        <w:t>:</w:t>
      </w:r>
    </w:p>
    <w:p w14:paraId="2E169BF1" w14:textId="77777777" w:rsidR="00A61122" w:rsidRDefault="00BD774E">
      <w:pPr>
        <w:pStyle w:val="Example"/>
      </w:pPr>
      <w:r>
        <w:t>EXAMPLE 3</w:t>
      </w:r>
    </w:p>
    <w:p w14:paraId="34694857" w14:textId="77777777" w:rsidR="00A61122" w:rsidRDefault="00BD774E">
      <w:pPr>
        <w:pStyle w:val="Code-"/>
      </w:pPr>
      <w:r>
        <w:t>class conditional_class1 {</w:t>
      </w:r>
      <w:r>
        <w:br/>
        <w:t xml:space="preserve">  unsigned int(3) foo;</w:t>
      </w:r>
      <w:r>
        <w:br/>
      </w:r>
      <w:r>
        <w:lastRenderedPageBreak/>
        <w:t xml:space="preserve">  bit(1) bar_flag;</w:t>
      </w:r>
      <w:r>
        <w:br/>
        <w:t xml:space="preserve">  if (bar_flag) {</w:t>
      </w:r>
      <w:r>
        <w:br/>
        <w:t xml:space="preserve">    unsigned int(8) bar;</w:t>
      </w:r>
      <w:r>
        <w:br/>
        <w:t xml:space="preserve">  }</w:t>
      </w:r>
      <w:r>
        <w:br/>
        <w:t xml:space="preserve">  unsigned int(4) more_foo;</w:t>
      </w:r>
      <w:r>
        <w:br/>
        <w:t>}</w:t>
      </w:r>
      <w:r>
        <w:br/>
      </w:r>
      <w:r>
        <w:br/>
        <w:t>conditional_class1 myExample1;</w:t>
      </w:r>
      <w:r>
        <w:br/>
      </w:r>
    </w:p>
    <w:p w14:paraId="4608F8A3" w14:textId="77777777" w:rsidR="00A61122" w:rsidRDefault="00BD774E">
      <w:pPr>
        <w:pStyle w:val="BodyText"/>
      </w:pPr>
      <w:r>
        <w:t>An example bitstre</w:t>
      </w:r>
      <w:r>
        <w:t>am for this would be:</w:t>
      </w:r>
    </w:p>
    <w:p w14:paraId="6137668C" w14:textId="77777777" w:rsidR="00A61122" w:rsidRDefault="00BD774E">
      <w:pPr>
        <w:pStyle w:val="Example"/>
      </w:pPr>
      <w:r>
        <w:t>EXAMPLE 4</w:t>
      </w:r>
    </w:p>
    <w:p w14:paraId="2565E0D4" w14:textId="77777777" w:rsidR="00A61122" w:rsidRDefault="00BD774E">
      <w:pPr>
        <w:pStyle w:val="Code-"/>
      </w:pPr>
      <w:r>
        <w:t>...</w:t>
      </w:r>
      <w:r>
        <w:br/>
        <w:t xml:space="preserve">                // myExample1 = {</w:t>
      </w:r>
      <w:r>
        <w:br/>
        <w:t>0 0 1           //   foo = 1,</w:t>
      </w:r>
      <w:r>
        <w:br/>
        <w:t>1               //   bar_flag = 1,</w:t>
      </w:r>
      <w:r>
        <w:br/>
        <w:t>0 0 0 1 0 0 0 0 //   bar = 16,</w:t>
      </w:r>
      <w:r>
        <w:br/>
        <w:t>0 1 0 0         //   more_foo = 4</w:t>
      </w:r>
      <w:r>
        <w:br/>
        <w:t xml:space="preserve">                // }</w:t>
      </w:r>
      <w:r>
        <w:br/>
        <w:t>...</w:t>
      </w:r>
      <w:r>
        <w:br/>
      </w:r>
    </w:p>
    <w:p w14:paraId="506EE1EF" w14:textId="77777777" w:rsidR="00A61122" w:rsidRDefault="00BD774E">
      <w:pPr>
        <w:pStyle w:val="Note"/>
      </w:pPr>
      <w:r>
        <w:t>NOTE 2</w:t>
      </w:r>
      <w:r>
        <w:tab/>
        <w:t xml:space="preserve">The use of </w:t>
      </w:r>
      <w:r>
        <w:rPr>
          <w:rStyle w:val="Courier"/>
        </w:rPr>
        <w:t>bar_flag</w:t>
      </w:r>
      <w:r>
        <w:t xml:space="preserve"> nec</w:t>
      </w:r>
      <w:r>
        <w:t>essitates its definition before the conditional is encountered.</w:t>
      </w:r>
    </w:p>
    <w:p w14:paraId="48DE5B26" w14:textId="77777777" w:rsidR="00A61122" w:rsidRDefault="00BD774E">
      <w:pPr>
        <w:pStyle w:val="BodyText"/>
      </w:pPr>
      <w:r>
        <w:t xml:space="preserve">A parsed variable may be defined more than once across conditional branches if the defined </w:t>
      </w:r>
      <w:r>
        <w:rPr>
          <w:rStyle w:val="Courier"/>
          <w:b/>
          <w:i/>
        </w:rPr>
        <w:t>type</w:t>
      </w:r>
      <w:r>
        <w:t xml:space="preserve"> is identical (the </w:t>
      </w:r>
      <w:r>
        <w:rPr>
          <w:i/>
        </w:rPr>
        <w:t>length</w:t>
      </w:r>
      <w:r>
        <w:t xml:space="preserve"> attribute may differ). In the following example, two different represen</w:t>
      </w:r>
      <w:r>
        <w:t xml:space="preserve">tations for the parsed variable </w:t>
      </w:r>
      <w:r>
        <w:rPr>
          <w:rStyle w:val="Courier"/>
        </w:rPr>
        <w:t>bar</w:t>
      </w:r>
      <w:r>
        <w:t xml:space="preserve"> are defined, depending on the value of </w:t>
      </w:r>
      <w:r>
        <w:rPr>
          <w:rStyle w:val="Courier"/>
        </w:rPr>
        <w:t>bar_flag</w:t>
      </w:r>
      <w:r>
        <w:t>.</w:t>
      </w:r>
    </w:p>
    <w:p w14:paraId="155BAC08" w14:textId="77777777" w:rsidR="00A61122" w:rsidRDefault="00BD774E">
      <w:pPr>
        <w:pStyle w:val="Example"/>
      </w:pPr>
      <w:r>
        <w:t>EXAMPLE 5</w:t>
      </w:r>
    </w:p>
    <w:p w14:paraId="78E35F9B" w14:textId="77777777" w:rsidR="00A61122" w:rsidRDefault="00BD774E">
      <w:pPr>
        <w:pStyle w:val="Code-"/>
      </w:pPr>
      <w:r>
        <w:t>class conditional_class2 {</w:t>
      </w:r>
      <w:r>
        <w:br/>
        <w:t xml:space="preserve">  unsigned int(3) foo;</w:t>
      </w:r>
      <w:r>
        <w:br/>
        <w:t xml:space="preserve">  bit(1) bar_flag;</w:t>
      </w:r>
      <w:r>
        <w:br/>
        <w:t xml:space="preserve">  if (bar_flag) {</w:t>
      </w:r>
      <w:r>
        <w:br/>
        <w:t xml:space="preserve">     unsigned int(8) bar;</w:t>
      </w:r>
      <w:r>
        <w:br/>
        <w:t xml:space="preserve">  }</w:t>
      </w:r>
      <w:r>
        <w:br/>
        <w:t xml:space="preserve">  else {</w:t>
      </w:r>
      <w:r>
        <w:br/>
        <w:t xml:space="preserve">    unsigned int(4) bar;</w:t>
      </w:r>
      <w:r>
        <w:br/>
        <w:t xml:space="preserve">    int(8)</w:t>
      </w:r>
      <w:r>
        <w:t xml:space="preserve"> optional_foo;</w:t>
      </w:r>
      <w:r>
        <w:br/>
        <w:t xml:space="preserve">  }</w:t>
      </w:r>
      <w:r>
        <w:br/>
        <w:t xml:space="preserve">  unsigned int(4) more_foo;</w:t>
      </w:r>
      <w:r>
        <w:br/>
        <w:t>}</w:t>
      </w:r>
      <w:r>
        <w:br/>
      </w:r>
      <w:r>
        <w:br/>
        <w:t>conditional_class2 myExample2;</w:t>
      </w:r>
      <w:r>
        <w:br/>
      </w:r>
    </w:p>
    <w:p w14:paraId="45D7C00F" w14:textId="77777777" w:rsidR="00A61122" w:rsidRDefault="00BD774E">
      <w:pPr>
        <w:pStyle w:val="BodyText"/>
      </w:pPr>
      <w:r>
        <w:t>An example bitstream for this would be:</w:t>
      </w:r>
    </w:p>
    <w:p w14:paraId="00EFD7F2" w14:textId="77777777" w:rsidR="00A61122" w:rsidRDefault="00BD774E">
      <w:pPr>
        <w:pStyle w:val="Example"/>
      </w:pPr>
      <w:r>
        <w:t>EXAMPLE 6</w:t>
      </w:r>
    </w:p>
    <w:p w14:paraId="0C3BFFE3" w14:textId="77777777" w:rsidR="00A61122" w:rsidRDefault="00BD774E">
      <w:pPr>
        <w:pStyle w:val="Code-"/>
      </w:pPr>
      <w:r>
        <w:t>...</w:t>
      </w:r>
      <w:r>
        <w:br/>
        <w:t xml:space="preserve">                // myExample2 = {</w:t>
      </w:r>
      <w:r>
        <w:br/>
        <w:t>0 0 1           //   foo = 1,</w:t>
      </w:r>
      <w:r>
        <w:br/>
        <w:t>0               //   bar_flag = 0,</w:t>
      </w:r>
      <w:r>
        <w:br/>
        <w:t xml:space="preserve">0 1 0 0         //  </w:t>
      </w:r>
      <w:r>
        <w:t xml:space="preserve"> bar = 4,</w:t>
      </w:r>
      <w:r>
        <w:br/>
        <w:t>0 0 0 0 0 1 1 1 //   optional_foo = 7</w:t>
      </w:r>
      <w:r>
        <w:br/>
        <w:t>0 1 0 0         //   more_foo = 4</w:t>
      </w:r>
      <w:r>
        <w:br/>
        <w:t xml:space="preserve">                // }</w:t>
      </w:r>
      <w:r>
        <w:br/>
        <w:t>...</w:t>
      </w:r>
      <w:r>
        <w:br/>
      </w:r>
    </w:p>
    <w:p w14:paraId="74D457F1" w14:textId="77777777" w:rsidR="00A61122" w:rsidRDefault="00BD774E">
      <w:pPr>
        <w:pStyle w:val="BodyText"/>
      </w:pPr>
      <w:r>
        <w:lastRenderedPageBreak/>
        <w:t xml:space="preserve">As presented in </w:t>
      </w:r>
      <w:hyperlink w:anchor="Section_5.19.2">
        <w:r>
          <w:rPr>
            <w:rStyle w:val="Hyperlink"/>
          </w:rPr>
          <w:t>5.19.2</w:t>
        </w:r>
      </w:hyperlink>
      <w:r>
        <w:t>, parsed variables defined within a class declaration, regardless of conditional branch s</w:t>
      </w:r>
      <w:r>
        <w:t>copes have class scope, i.e. they are available as class member variables. Using the above class declaration, the following example clarifies this further:</w:t>
      </w:r>
    </w:p>
    <w:p w14:paraId="113EB1E6" w14:textId="77777777" w:rsidR="00A61122" w:rsidRDefault="00BD774E">
      <w:pPr>
        <w:pStyle w:val="Example"/>
      </w:pPr>
      <w:r>
        <w:t>EXAMPLE 7</w:t>
      </w:r>
    </w:p>
    <w:p w14:paraId="2D3B91A8" w14:textId="77777777" w:rsidR="00A61122" w:rsidRDefault="00BD774E">
      <w:pPr>
        <w:pStyle w:val="Code-"/>
      </w:pPr>
      <w:r>
        <w:t>conditional_class2 c;</w:t>
      </w:r>
      <w:r>
        <w:br/>
        <w:t xml:space="preserve"> </w:t>
      </w:r>
      <w:r>
        <w:br/>
        <w:t>// c.foo, c.bar_flag, c.bar, c.optional_foo and c.more_foo</w:t>
      </w:r>
      <w:r>
        <w:br/>
        <w:t xml:space="preserve">// are </w:t>
      </w:r>
      <w:r>
        <w:t>always all accessible</w:t>
      </w:r>
      <w:r>
        <w:br/>
        <w:t>// if c.bar_flag == 1 then:</w:t>
      </w:r>
      <w:r>
        <w:br/>
        <w:t>//   c.bar is an 8-bit unsigned integer with a value</w:t>
      </w:r>
      <w:r>
        <w:br/>
        <w:t>//   parsed from the bitstream</w:t>
      </w:r>
      <w:r>
        <w:br/>
        <w:t>//   c.optional_foo is an 8-bit integer with no parsed value</w:t>
      </w:r>
      <w:r>
        <w:br/>
        <w:t>//   and a default value of 0</w:t>
      </w:r>
      <w:r>
        <w:br/>
        <w:t>// if c.bar_flag == 0 then:</w:t>
      </w:r>
      <w:r>
        <w:br/>
        <w:t xml:space="preserve">// </w:t>
      </w:r>
      <w:r>
        <w:t xml:space="preserve">  c.bar is a 4-bit unsigned integer with a value parsed</w:t>
      </w:r>
      <w:r>
        <w:br/>
        <w:t>//   from the bitstream</w:t>
      </w:r>
      <w:r>
        <w:br/>
        <w:t>//   c.optional_foo is an 8-bit integer with a value parsed</w:t>
      </w:r>
      <w:r>
        <w:br/>
        <w:t>//   from the bitstream</w:t>
      </w:r>
      <w:r>
        <w:br/>
      </w:r>
    </w:p>
    <w:p w14:paraId="614FB059" w14:textId="77777777" w:rsidR="00A61122" w:rsidRDefault="00BD774E">
      <w:pPr>
        <w:pStyle w:val="BodyText"/>
      </w:pPr>
      <w:r>
        <w:t xml:space="preserve">The </w:t>
      </w:r>
      <w:r>
        <w:rPr>
          <w:rStyle w:val="Courier"/>
          <w:b/>
        </w:rPr>
        <w:t>if</w:t>
      </w:r>
      <w:r>
        <w:t>-then-</w:t>
      </w:r>
      <w:r>
        <w:rPr>
          <w:rStyle w:val="Courier"/>
          <w:b/>
        </w:rPr>
        <w:t>else</w:t>
      </w:r>
      <w:r>
        <w:t xml:space="preserve"> clauses shall not define duplicate class member variables being declared s</w:t>
      </w:r>
      <w:r>
        <w:t xml:space="preserve">imultaneously. For example, the following is an invalid SDL specification as it allows for the member variable </w:t>
      </w:r>
      <w:r>
        <w:rPr>
          <w:rStyle w:val="Courier"/>
        </w:rPr>
        <w:t>foo</w:t>
      </w:r>
      <w:r>
        <w:t xml:space="preserve"> to be declared more than once simultaneously:</w:t>
      </w:r>
    </w:p>
    <w:p w14:paraId="492D29C3" w14:textId="77777777" w:rsidR="00A61122" w:rsidRDefault="00BD774E">
      <w:pPr>
        <w:pStyle w:val="Example"/>
      </w:pPr>
      <w:r>
        <w:t>EXAMPLE 8</w:t>
      </w:r>
    </w:p>
    <w:p w14:paraId="64A7F91A" w14:textId="77777777" w:rsidR="00A61122" w:rsidRDefault="00BD774E">
      <w:pPr>
        <w:pStyle w:val="Code-"/>
      </w:pPr>
      <w:r>
        <w:t>class invalid_class {</w:t>
      </w:r>
      <w:r>
        <w:br/>
        <w:t xml:space="preserve">  int(2) bar;</w:t>
      </w:r>
      <w:r>
        <w:br/>
        <w:t xml:space="preserve">  if (bar &gt; 0) {</w:t>
      </w:r>
      <w:r>
        <w:br/>
        <w:t xml:space="preserve">    unsigned int(8) foo;   // fi</w:t>
      </w:r>
      <w:r>
        <w:t>rst declaration of foo if bar &gt; 0</w:t>
      </w:r>
      <w:r>
        <w:br/>
        <w:t xml:space="preserve">  }</w:t>
      </w:r>
      <w:r>
        <w:br/>
        <w:t xml:space="preserve">  if (bar &gt; 1) {</w:t>
      </w:r>
      <w:r>
        <w:br/>
        <w:t xml:space="preserve">    unsigned int(4) foo; // second declaration of foo which will conflict</w:t>
      </w:r>
      <w:r>
        <w:br/>
        <w:t xml:space="preserve">                         // with the first declaration if bar &gt; 1</w:t>
      </w:r>
      <w:r>
        <w:br/>
        <w:t xml:space="preserve">   }</w:t>
      </w:r>
      <w:r>
        <w:br/>
        <w:t>}</w:t>
      </w:r>
      <w:r>
        <w:br/>
      </w:r>
    </w:p>
    <w:p w14:paraId="1B0C3D6E" w14:textId="77777777" w:rsidR="00A61122" w:rsidRDefault="00BD774E">
      <w:pPr>
        <w:pStyle w:val="BodyText"/>
      </w:pPr>
      <w:r>
        <w:t xml:space="preserve">To facilitate cascades of </w:t>
      </w:r>
      <w:r>
        <w:rPr>
          <w:rStyle w:val="Courier"/>
          <w:b/>
        </w:rPr>
        <w:t>if</w:t>
      </w:r>
      <w:r>
        <w:t>-then-</w:t>
      </w:r>
      <w:r>
        <w:rPr>
          <w:rStyle w:val="Courier"/>
          <w:b/>
        </w:rPr>
        <w:t>else</w:t>
      </w:r>
      <w:r>
        <w:t xml:space="preserve"> constructs, the </w:t>
      </w:r>
      <w:r>
        <w:rPr>
          <w:rStyle w:val="Courier"/>
          <w:b/>
        </w:rPr>
        <w:t>switch</w:t>
      </w:r>
      <w:r>
        <w:t xml:space="preserve"> syntax may be used.</w:t>
      </w:r>
    </w:p>
    <w:p w14:paraId="3F9D566A" w14:textId="77777777" w:rsidR="00A61122" w:rsidRDefault="00BD774E">
      <w:pPr>
        <w:pStyle w:val="BodyText"/>
      </w:pPr>
      <w:r>
        <w:rPr>
          <w:b/>
        </w:rPr>
        <w:t>Rule FC.2: Flow control using switch</w:t>
      </w:r>
    </w:p>
    <w:p w14:paraId="1208F5DB" w14:textId="77777777" w:rsidR="00A61122" w:rsidRDefault="00BD774E">
      <w:pPr>
        <w:pStyle w:val="Code-"/>
      </w:pPr>
      <w:r>
        <w:t>switch (condition) {</w:t>
      </w:r>
      <w:r>
        <w:br/>
        <w:t xml:space="preserve">  [caselabel:</w:t>
      </w:r>
      <w:r>
        <w:br/>
        <w:t xml:space="preserve">    […]      </w:t>
      </w:r>
      <w:r>
        <w:br/>
        <w:t xml:space="preserve">    [break;]]</w:t>
      </w:r>
      <w:r>
        <w:br/>
        <w:t xml:space="preserve">  …</w:t>
      </w:r>
      <w:r>
        <w:br/>
        <w:t xml:space="preserve">  [default:</w:t>
      </w:r>
      <w:r>
        <w:br/>
        <w:t xml:space="preserve">    […]]</w:t>
      </w:r>
      <w:r>
        <w:br/>
        <w:t>}</w:t>
      </w:r>
      <w:r>
        <w:br/>
      </w:r>
    </w:p>
    <w:p w14:paraId="7CCC81C3" w14:textId="77777777" w:rsidR="00A61122" w:rsidRDefault="00BD774E">
      <w:pPr>
        <w:pStyle w:val="BodyText"/>
      </w:pPr>
      <w:r>
        <w:t xml:space="preserve">The </w:t>
      </w:r>
      <w:r>
        <w:rPr>
          <w:i/>
        </w:rPr>
        <w:t>condition</w:t>
      </w:r>
      <w:r>
        <w:t xml:space="preserve"> in a </w:t>
      </w:r>
      <w:r>
        <w:rPr>
          <w:rStyle w:val="Courier"/>
          <w:b/>
        </w:rPr>
        <w:t>switch</w:t>
      </w:r>
      <w:r>
        <w:t xml:space="preserve"> statement shall evaluate to an integer value. Each </w:t>
      </w:r>
      <w:r>
        <w:rPr>
          <w:i/>
        </w:rPr>
        <w:t>label</w:t>
      </w:r>
      <w:r>
        <w:t xml:space="preserve"> s</w:t>
      </w:r>
      <w:r>
        <w:t xml:space="preserve">hall be an integer constant expression and each </w:t>
      </w:r>
      <w:r>
        <w:rPr>
          <w:i/>
        </w:rPr>
        <w:t>label</w:t>
      </w:r>
      <w:r>
        <w:t xml:space="preserve"> in the same </w:t>
      </w:r>
      <w:r>
        <w:rPr>
          <w:rStyle w:val="Courier"/>
          <w:b/>
        </w:rPr>
        <w:t>switch</w:t>
      </w:r>
      <w:r>
        <w:t xml:space="preserve"> statement shall be unique.</w:t>
      </w:r>
    </w:p>
    <w:p w14:paraId="4C9B0050" w14:textId="77777777" w:rsidR="00A61122" w:rsidRDefault="00BD774E">
      <w:pPr>
        <w:pStyle w:val="Example"/>
      </w:pPr>
      <w:r>
        <w:t>EXAMPLE 9</w:t>
      </w:r>
    </w:p>
    <w:p w14:paraId="7167DB3F" w14:textId="77777777" w:rsidR="00A61122" w:rsidRDefault="00BD774E">
      <w:pPr>
        <w:pStyle w:val="Code-"/>
      </w:pPr>
      <w:r>
        <w:t>unsigned int(32) code;</w:t>
      </w:r>
      <w:r>
        <w:br/>
        <w:t>switch (code) {</w:t>
      </w:r>
      <w:r>
        <w:br/>
        <w:t xml:space="preserve">  case 0:</w:t>
      </w:r>
      <w:r>
        <w:br/>
        <w:t xml:space="preserve">    Foo f;</w:t>
      </w:r>
      <w:r>
        <w:br/>
        <w:t xml:space="preserve">    break;</w:t>
      </w:r>
      <w:r>
        <w:br/>
      </w:r>
      <w:r>
        <w:lastRenderedPageBreak/>
        <w:t xml:space="preserve"> </w:t>
      </w:r>
      <w:r>
        <w:br/>
        <w:t xml:space="preserve">  case 1:</w:t>
      </w:r>
      <w:r>
        <w:br/>
        <w:t xml:space="preserve">    Bar b;</w:t>
      </w:r>
      <w:r>
        <w:br/>
        <w:t xml:space="preserve">    break;</w:t>
      </w:r>
      <w:r>
        <w:br/>
        <w:t xml:space="preserve"> </w:t>
      </w:r>
      <w:r>
        <w:br/>
        <w:t xml:space="preserve">  default:</w:t>
      </w:r>
      <w:r>
        <w:br/>
        <w:t xml:space="preserve">    Moo m;</w:t>
      </w:r>
      <w:r>
        <w:br/>
        <w:t>}</w:t>
      </w:r>
      <w:r>
        <w:br/>
      </w:r>
    </w:p>
    <w:p w14:paraId="3852E617" w14:textId="77777777" w:rsidR="00A61122" w:rsidRDefault="00BD774E">
      <w:pPr>
        <w:pStyle w:val="BodyText"/>
      </w:pPr>
      <w:r>
        <w:t xml:space="preserve">If the </w:t>
      </w:r>
      <w:r>
        <w:rPr>
          <w:rStyle w:val="Courier"/>
          <w:b/>
        </w:rPr>
        <w:t>break</w:t>
      </w:r>
      <w:r>
        <w:t xml:space="preserve"> k</w:t>
      </w:r>
      <w:r>
        <w:t xml:space="preserve">eyword is not encountered, then the flow shall continue onto the next labelled clause. The </w:t>
      </w:r>
      <w:r>
        <w:rPr>
          <w:rStyle w:val="Courier"/>
          <w:b/>
        </w:rPr>
        <w:t>case</w:t>
      </w:r>
      <w:r>
        <w:t xml:space="preserve"> and the </w:t>
      </w:r>
      <w:r>
        <w:rPr>
          <w:rStyle w:val="Courier"/>
          <w:b/>
        </w:rPr>
        <w:t>default</w:t>
      </w:r>
      <w:r>
        <w:t xml:space="preserve"> clauses may be optionally placed in braces ‘</w:t>
      </w:r>
      <w:r>
        <w:rPr>
          <w:rStyle w:val="Courier"/>
          <w:b/>
        </w:rPr>
        <w:t>{</w:t>
      </w:r>
      <w:r>
        <w:t>’ and ‘</w:t>
      </w:r>
      <w:r>
        <w:rPr>
          <w:rStyle w:val="Courier"/>
          <w:b/>
        </w:rPr>
        <w:t>}</w:t>
      </w:r>
      <w:r>
        <w:t>’ and this has no effect on the conditional flow. For example:</w:t>
      </w:r>
    </w:p>
    <w:p w14:paraId="5F51D0E7" w14:textId="77777777" w:rsidR="00A61122" w:rsidRDefault="00BD774E">
      <w:pPr>
        <w:pStyle w:val="Example"/>
      </w:pPr>
      <w:r>
        <w:t>EXAMPLE 10</w:t>
      </w:r>
    </w:p>
    <w:p w14:paraId="60C811DF" w14:textId="77777777" w:rsidR="00A61122" w:rsidRDefault="00BD774E">
      <w:pPr>
        <w:pStyle w:val="Code-"/>
      </w:pPr>
      <w:r>
        <w:t xml:space="preserve">unsigned int(32) </w:t>
      </w:r>
      <w:r>
        <w:t>code;</w:t>
      </w:r>
      <w:r>
        <w:br/>
        <w:t>switch (code) {</w:t>
      </w:r>
      <w:r>
        <w:br/>
        <w:t xml:space="preserve">  case 0:</w:t>
      </w:r>
      <w:r>
        <w:br/>
        <w:t xml:space="preserve">    // flow through to case 1</w:t>
      </w:r>
      <w:r>
        <w:br/>
        <w:t xml:space="preserve"> </w:t>
      </w:r>
      <w:r>
        <w:br/>
        <w:t xml:space="preserve">  case 1: {</w:t>
      </w:r>
      <w:r>
        <w:br/>
        <w:t xml:space="preserve">      Foo f1;</w:t>
      </w:r>
      <w:r>
        <w:br/>
        <w:t xml:space="preserve">    } // brace scope has no effect</w:t>
      </w:r>
      <w:r>
        <w:br/>
        <w:t xml:space="preserve">    Foo f2;</w:t>
      </w:r>
      <w:r>
        <w:br/>
        <w:t xml:space="preserve">    // flow through to case 2</w:t>
      </w:r>
      <w:r>
        <w:br/>
        <w:t xml:space="preserve"> </w:t>
      </w:r>
      <w:r>
        <w:br/>
        <w:t xml:space="preserve">  case 2: {</w:t>
      </w:r>
      <w:r>
        <w:br/>
        <w:t xml:space="preserve">      Bar b1;</w:t>
      </w:r>
      <w:r>
        <w:br/>
        <w:t xml:space="preserve">      Bar b2;</w:t>
      </w:r>
      <w:r>
        <w:br/>
        <w:t xml:space="preserve">      break;</w:t>
      </w:r>
      <w:r>
        <w:br/>
        <w:t xml:space="preserve">    } // brace scope has no effect</w:t>
      </w:r>
      <w:r>
        <w:br/>
        <w:t xml:space="preserve">    // no flow through to default</w:t>
      </w:r>
      <w:r>
        <w:br/>
        <w:t xml:space="preserve">  default:</w:t>
      </w:r>
      <w:r>
        <w:br/>
        <w:t xml:space="preserve">    Moo m;</w:t>
      </w:r>
      <w:r>
        <w:br/>
        <w:t>}</w:t>
      </w:r>
      <w:r>
        <w:br/>
      </w:r>
    </w:p>
    <w:p w14:paraId="76627DB0" w14:textId="77777777" w:rsidR="00A61122" w:rsidRDefault="00BD774E">
      <w:pPr>
        <w:pStyle w:val="BodyText"/>
      </w:pPr>
      <w:r>
        <w:t xml:space="preserve">Unlike other languages, variables can be defined within </w:t>
      </w:r>
      <w:r>
        <w:rPr>
          <w:b/>
        </w:rPr>
        <w:t>switch</w:t>
      </w:r>
      <w:r>
        <w:t xml:space="preserve"> clauses without defining a new scope. However computed variables may not be defined more than once without introducing a new scope. F</w:t>
      </w:r>
      <w:r>
        <w:t>or example:</w:t>
      </w:r>
    </w:p>
    <w:p w14:paraId="3B7CB56F" w14:textId="77777777" w:rsidR="00A61122" w:rsidRDefault="00BD774E">
      <w:pPr>
        <w:pStyle w:val="Example"/>
      </w:pPr>
      <w:r>
        <w:t>EXAMPLE 11</w:t>
      </w:r>
    </w:p>
    <w:p w14:paraId="3A493DC3" w14:textId="77777777" w:rsidR="00A61122" w:rsidRDefault="00BD774E">
      <w:pPr>
        <w:pStyle w:val="Code-"/>
      </w:pPr>
      <w:r>
        <w:t>unsigned int(32) code;</w:t>
      </w:r>
      <w:r>
        <w:br/>
        <w:t>switch (code) {</w:t>
      </w:r>
      <w:r>
        <w:br/>
        <w:t xml:space="preserve">  case 0:</w:t>
      </w:r>
      <w:r>
        <w:br/>
        <w:t xml:space="preserve">    computed int i; // legal</w:t>
      </w:r>
      <w:r>
        <w:br/>
        <w:t xml:space="preserve">    // flow through to case 1</w:t>
      </w:r>
      <w:r>
        <w:br/>
        <w:t xml:space="preserve">  case 1: {</w:t>
      </w:r>
      <w:r>
        <w:br/>
        <w:t xml:space="preserve">    computed int j; // legal</w:t>
      </w:r>
      <w:r>
        <w:br/>
        <w:t xml:space="preserve">    // illegal to redefine i at this point</w:t>
      </w:r>
      <w:r>
        <w:br/>
        <w:t xml:space="preserve">    {</w:t>
      </w:r>
      <w:r>
        <w:br/>
        <w:t xml:space="preserve">        computed int i; // legal re</w:t>
      </w:r>
      <w:r>
        <w:t>definition of i in new scope</w:t>
      </w:r>
      <w:r>
        <w:br/>
        <w:t xml:space="preserve">    }</w:t>
      </w:r>
      <w:r>
        <w:br/>
        <w:t>}</w:t>
      </w:r>
      <w:r>
        <w:br/>
      </w:r>
    </w:p>
    <w:p w14:paraId="26D344E6" w14:textId="77777777" w:rsidR="00A61122" w:rsidRDefault="00BD774E">
      <w:pPr>
        <w:pStyle w:val="BodyText"/>
      </w:pPr>
      <w:r>
        <w:t xml:space="preserve">As with </w:t>
      </w:r>
      <w:r>
        <w:rPr>
          <w:rStyle w:val="Courier"/>
          <w:b/>
        </w:rPr>
        <w:t>if-</w:t>
      </w:r>
      <w:r>
        <w:t>then</w:t>
      </w:r>
      <w:r>
        <w:rPr>
          <w:rStyle w:val="Courier"/>
          <w:b/>
        </w:rPr>
        <w:t>-else</w:t>
      </w:r>
      <w:r>
        <w:t xml:space="preserve"> construct, parsed variables may be defined more than once across conditional branches in a </w:t>
      </w:r>
      <w:r>
        <w:rPr>
          <w:rStyle w:val="Courier"/>
          <w:b/>
        </w:rPr>
        <w:t>switch</w:t>
      </w:r>
      <w:r>
        <w:t xml:space="preserve"> statement if the defined </w:t>
      </w:r>
      <w:r>
        <w:rPr>
          <w:rStyle w:val="Courier"/>
          <w:b/>
          <w:i/>
        </w:rPr>
        <w:t>type</w:t>
      </w:r>
      <w:r>
        <w:t xml:space="preserve"> is identical (the </w:t>
      </w:r>
      <w:r>
        <w:rPr>
          <w:i/>
        </w:rPr>
        <w:t>length</w:t>
      </w:r>
      <w:r>
        <w:t xml:space="preserve"> attribute may differ). Additionally, </w:t>
      </w:r>
      <w:r>
        <w:rPr>
          <w:rStyle w:val="Courier"/>
          <w:b/>
        </w:rPr>
        <w:t>switch</w:t>
      </w:r>
      <w:r>
        <w:t xml:space="preserve"> </w:t>
      </w:r>
      <w:r>
        <w:t>clauses shall not define duplicate class member variables being declared simultaneously. For example, the following is invalid:</w:t>
      </w:r>
    </w:p>
    <w:p w14:paraId="1206E3FB" w14:textId="77777777" w:rsidR="00A61122" w:rsidRDefault="00BD774E">
      <w:pPr>
        <w:pStyle w:val="Example"/>
      </w:pPr>
      <w:r>
        <w:t>EXAMPLE 12</w:t>
      </w:r>
    </w:p>
    <w:p w14:paraId="2D64BF0B" w14:textId="77777777" w:rsidR="00A61122" w:rsidRDefault="00BD774E">
      <w:pPr>
        <w:pStyle w:val="Code-"/>
      </w:pPr>
      <w:r>
        <w:lastRenderedPageBreak/>
        <w:t>unsigned int(32) code;</w:t>
      </w:r>
      <w:r>
        <w:br/>
        <w:t>switch (code) {</w:t>
      </w:r>
      <w:r>
        <w:br/>
        <w:t xml:space="preserve">  case 0:</w:t>
      </w:r>
      <w:r>
        <w:br/>
        <w:t xml:space="preserve">    Foo f1;</w:t>
      </w:r>
      <w:r>
        <w:br/>
        <w:t xml:space="preserve">    // flow through to case 1</w:t>
      </w:r>
      <w:r>
        <w:br/>
        <w:t xml:space="preserve">  case 1: {</w:t>
      </w:r>
      <w:r>
        <w:br/>
        <w:t xml:space="preserve">    Foo f1; //</w:t>
      </w:r>
      <w:r>
        <w:t xml:space="preserve"> invalid duplicate definition</w:t>
      </w:r>
      <w:r>
        <w:br/>
        <w:t>}</w:t>
      </w:r>
      <w:r>
        <w:br/>
      </w:r>
    </w:p>
    <w:p w14:paraId="0D01DEF1" w14:textId="77777777" w:rsidR="00A61122" w:rsidRDefault="00BD774E">
      <w:pPr>
        <w:pStyle w:val="Heading2"/>
        <w:rPr>
          <w:rFonts w:hint="eastAsia"/>
        </w:rPr>
      </w:pPr>
      <w:bookmarkStart w:id="191" w:name="Section_9.3"/>
      <w:bookmarkStart w:id="192" w:name="_Toc221110662"/>
      <w:bookmarkEnd w:id="191"/>
      <w:r>
        <w:t>Loops</w:t>
      </w:r>
      <w:bookmarkEnd w:id="192"/>
    </w:p>
    <w:p w14:paraId="1BD28424" w14:textId="77777777" w:rsidR="00A61122" w:rsidRDefault="00BD774E">
      <w:pPr>
        <w:pStyle w:val="BodyText"/>
      </w:pPr>
      <w:r>
        <w:t>Context-sensitive constructs are also provided for iterative parsing. These constructs imply the repetitive use of the same syntax to parse the bitstream, until some condition is met.</w:t>
      </w:r>
    </w:p>
    <w:p w14:paraId="76242294" w14:textId="77777777" w:rsidR="00A61122" w:rsidRDefault="00BD774E">
      <w:pPr>
        <w:pStyle w:val="BodyText"/>
      </w:pPr>
      <w:r>
        <w:t xml:space="preserve">In the </w:t>
      </w:r>
      <w:r>
        <w:rPr>
          <w:rStyle w:val="Courier"/>
          <w:b/>
        </w:rPr>
        <w:t>for</w:t>
      </w:r>
      <w:r>
        <w:t xml:space="preserve">-loop syntax, </w:t>
      </w:r>
      <w:r>
        <w:rPr>
          <w:i/>
        </w:rPr>
        <w:t>expressio</w:t>
      </w:r>
      <w:r>
        <w:rPr>
          <w:i/>
        </w:rPr>
        <w:t>n1</w:t>
      </w:r>
      <w:r>
        <w:t xml:space="preserve">, </w:t>
      </w:r>
      <w:r>
        <w:rPr>
          <w:i/>
        </w:rPr>
        <w:t>expression2</w:t>
      </w:r>
      <w:r>
        <w:t xml:space="preserve"> and </w:t>
      </w:r>
      <w:r>
        <w:rPr>
          <w:i/>
        </w:rPr>
        <w:t>expression3</w:t>
      </w:r>
      <w:r>
        <w:t xml:space="preserve"> each constitute a single statement. If specified, </w:t>
      </w:r>
      <w:r>
        <w:rPr>
          <w:i/>
        </w:rPr>
        <w:t>expression1</w:t>
      </w:r>
      <w:r>
        <w:t xml:space="preserve"> shall be either a computed variable definition with an assigned value or a value assignment and shall be evaluated prior to starting the repetitions. Then if </w:t>
      </w:r>
      <w:r>
        <w:rPr>
          <w:i/>
        </w:rPr>
        <w:t>expr</w:t>
      </w:r>
      <w:r>
        <w:rPr>
          <w:i/>
        </w:rPr>
        <w:t>ession2</w:t>
      </w:r>
      <w:r>
        <w:t xml:space="preserve"> is not specified, or it is specified and it evaluates to a logic value of true, the statements within the scope of the </w:t>
      </w:r>
      <w:r>
        <w:rPr>
          <w:rStyle w:val="Courier"/>
          <w:b/>
        </w:rPr>
        <w:t>for</w:t>
      </w:r>
      <w:r>
        <w:t xml:space="preserve">-loop shall be processed, followed by the evaluated of </w:t>
      </w:r>
      <w:r>
        <w:rPr>
          <w:i/>
        </w:rPr>
        <w:t>expression3</w:t>
      </w:r>
      <w:r>
        <w:t xml:space="preserve"> if it is specified. The process shall repeat until </w:t>
      </w:r>
      <w:r>
        <w:rPr>
          <w:i/>
        </w:rPr>
        <w:t>expressi</w:t>
      </w:r>
      <w:r>
        <w:rPr>
          <w:i/>
        </w:rPr>
        <w:t>on2</w:t>
      </w:r>
      <w:r>
        <w:t xml:space="preserve"> evaluates to a logic value of false.</w:t>
      </w:r>
    </w:p>
    <w:p w14:paraId="634F8F3C" w14:textId="77777777" w:rsidR="00A61122" w:rsidRDefault="00BD774E">
      <w:pPr>
        <w:pStyle w:val="BodyText"/>
      </w:pPr>
      <w:r>
        <w:rPr>
          <w:b/>
        </w:rPr>
        <w:t>Rule FC.3: Flow control using for</w:t>
      </w:r>
    </w:p>
    <w:p w14:paraId="7E36DA38" w14:textId="77777777" w:rsidR="00A61122" w:rsidRDefault="00BD774E">
      <w:pPr>
        <w:pStyle w:val="Code-"/>
      </w:pPr>
      <w:r>
        <w:t>for ([expression1]; [expression2]; [expression3]) [{]</w:t>
      </w:r>
      <w:r>
        <w:br/>
        <w:t xml:space="preserve">  …</w:t>
      </w:r>
      <w:r>
        <w:br/>
        <w:t>[}]</w:t>
      </w:r>
      <w:r>
        <w:br/>
      </w:r>
    </w:p>
    <w:p w14:paraId="195E85FD" w14:textId="77777777" w:rsidR="00A61122" w:rsidRDefault="00BD774E">
      <w:pPr>
        <w:pStyle w:val="BodyText"/>
      </w:pPr>
      <w:r>
        <w:t xml:space="preserve">The body of the </w:t>
      </w:r>
      <w:r>
        <w:rPr>
          <w:b/>
        </w:rPr>
        <w:t>for</w:t>
      </w:r>
      <w:r>
        <w:t xml:space="preserve">-loop shall specify at least one statement. If a single statement is specified, then usage of </w:t>
      </w:r>
      <w:r>
        <w:t>braces ‘</w:t>
      </w:r>
      <w:r>
        <w:rPr>
          <w:rStyle w:val="Courier"/>
          <w:b/>
        </w:rPr>
        <w:t>{</w:t>
      </w:r>
      <w:r>
        <w:t>’ and ‘</w:t>
      </w:r>
      <w:r>
        <w:rPr>
          <w:rStyle w:val="Courier"/>
          <w:b/>
        </w:rPr>
        <w:t>}</w:t>
      </w:r>
      <w:r>
        <w:t>’ is optional (they are implicit), but if multiple statements are present then braces shall be present. For example:</w:t>
      </w:r>
    </w:p>
    <w:p w14:paraId="5A470743" w14:textId="77777777" w:rsidR="00A61122" w:rsidRDefault="00BD774E">
      <w:pPr>
        <w:pStyle w:val="Example"/>
      </w:pPr>
      <w:r>
        <w:t>EXAMPLE 1</w:t>
      </w:r>
    </w:p>
    <w:p w14:paraId="71EE72B3" w14:textId="77777777" w:rsidR="00A61122" w:rsidRDefault="00BD774E">
      <w:pPr>
        <w:pStyle w:val="Code-"/>
      </w:pPr>
      <w:r>
        <w:t>computed int i;</w:t>
      </w:r>
      <w:r>
        <w:br/>
        <w:t>computed int n = 0;</w:t>
      </w:r>
      <w:r>
        <w:br/>
        <w:t xml:space="preserve"> </w:t>
      </w:r>
      <w:r>
        <w:br/>
        <w:t>for (i = 0; i &lt; 10; i++) {</w:t>
      </w:r>
      <w:r>
        <w:br/>
        <w:t xml:space="preserve">  n++;</w:t>
      </w:r>
      <w:r>
        <w:br/>
        <w:t xml:space="preserve">  n--;</w:t>
      </w:r>
      <w:r>
        <w:br/>
        <w:t>}</w:t>
      </w:r>
      <w:r>
        <w:br/>
        <w:t>// n == 0 here</w:t>
      </w:r>
      <w:r>
        <w:br/>
        <w:t>for (i = 0; i &lt;</w:t>
      </w:r>
      <w:r>
        <w:t xml:space="preserve"> 10; i++)</w:t>
      </w:r>
      <w:r>
        <w:br/>
        <w:t xml:space="preserve">  n++;</w:t>
      </w:r>
      <w:r>
        <w:br/>
        <w:t xml:space="preserve">  n--; // this is outside of the for loop</w:t>
      </w:r>
      <w:r>
        <w:br/>
        <w:t>// n == 9 here</w:t>
      </w:r>
      <w:r>
        <w:br/>
      </w:r>
    </w:p>
    <w:p w14:paraId="63B3234D" w14:textId="77777777" w:rsidR="00A61122" w:rsidRDefault="00BD774E">
      <w:pPr>
        <w:pStyle w:val="Note"/>
      </w:pPr>
      <w:r>
        <w:t>NOTE 1</w:t>
      </w:r>
      <w:r>
        <w:tab/>
        <w:t xml:space="preserve">Usage of the keyword </w:t>
      </w:r>
      <w:r>
        <w:rPr>
          <w:rStyle w:val="Courier"/>
          <w:b/>
        </w:rPr>
        <w:t>break</w:t>
      </w:r>
      <w:r>
        <w:t xml:space="preserve"> to exit a for-loop construct is not supported.</w:t>
      </w:r>
    </w:p>
    <w:p w14:paraId="6A5E3EED" w14:textId="77777777" w:rsidR="00A61122" w:rsidRDefault="00BD774E">
      <w:pPr>
        <w:pStyle w:val="BodyText"/>
      </w:pPr>
      <w:r>
        <w:t xml:space="preserve">Computed variables may be defined within the body of a loop as they are block scoped. The following </w:t>
      </w:r>
      <w:r>
        <w:t xml:space="preserve">example shows a computed variable defined within the scope of the </w:t>
      </w:r>
      <w:r>
        <w:rPr>
          <w:rStyle w:val="Courier"/>
          <w:b/>
        </w:rPr>
        <w:t>for</w:t>
      </w:r>
      <w:r>
        <w:t>-loop construct:</w:t>
      </w:r>
    </w:p>
    <w:p w14:paraId="3CA0F0E6" w14:textId="77777777" w:rsidR="00A61122" w:rsidRDefault="00BD774E">
      <w:pPr>
        <w:pStyle w:val="Example"/>
      </w:pPr>
      <w:r>
        <w:t>EXAMPLE 2</w:t>
      </w:r>
    </w:p>
    <w:p w14:paraId="0546897D" w14:textId="77777777" w:rsidR="00A61122" w:rsidRDefault="00BD774E">
      <w:pPr>
        <w:pStyle w:val="Code-"/>
      </w:pPr>
      <w:r>
        <w:t>computed int n = 0;</w:t>
      </w:r>
      <w:r>
        <w:br/>
        <w:t xml:space="preserve"> </w:t>
      </w:r>
      <w:r>
        <w:br/>
        <w:t>for (computed int i = 0; i &lt; 10; i++) {</w:t>
      </w:r>
      <w:r>
        <w:br/>
        <w:t xml:space="preserve">  n++;</w:t>
      </w:r>
      <w:r>
        <w:br/>
        <w:t xml:space="preserve">  // i is accessible here</w:t>
      </w:r>
      <w:r>
        <w:br/>
        <w:t>}</w:t>
      </w:r>
      <w:r>
        <w:br/>
      </w:r>
      <w:r>
        <w:lastRenderedPageBreak/>
        <w:t>// i is not accessible here</w:t>
      </w:r>
      <w:r>
        <w:br/>
      </w:r>
    </w:p>
    <w:p w14:paraId="7E154365" w14:textId="77777777" w:rsidR="00A61122" w:rsidRDefault="00BD774E">
      <w:pPr>
        <w:pStyle w:val="BodyText"/>
      </w:pPr>
      <w:r>
        <w:t>Elementary data type parsed variab</w:t>
      </w:r>
      <w:r>
        <w:t>les, class variables, string parsed variables and array parsed variables may be defined within the body of a loop, however it is considered an error condition if the parsing control flow results in the redefinition of such class scoped member elements. For</w:t>
      </w:r>
      <w:r>
        <w:t xml:space="preserve"> example:</w:t>
      </w:r>
    </w:p>
    <w:p w14:paraId="10C7625F" w14:textId="77777777" w:rsidR="00A61122" w:rsidRDefault="00BD774E">
      <w:pPr>
        <w:pStyle w:val="Example"/>
      </w:pPr>
      <w:r>
        <w:t>EXAMPLE 3</w:t>
      </w:r>
    </w:p>
    <w:p w14:paraId="4C15808C" w14:textId="77777777" w:rsidR="00A61122" w:rsidRDefault="00BD774E">
      <w:pPr>
        <w:pStyle w:val="Code-"/>
      </w:pPr>
      <w:r>
        <w:t>class Looped {</w:t>
      </w:r>
      <w:r>
        <w:br/>
        <w:t xml:space="preserve">  int(4) count;</w:t>
      </w:r>
      <w:r>
        <w:br/>
        <w:t xml:space="preserve">  computed int i;</w:t>
      </w:r>
      <w:r>
        <w:br/>
        <w:t xml:space="preserve">  for (i = 0; i &lt; count; i++) {</w:t>
      </w:r>
      <w:r>
        <w:br/>
        <w:t xml:space="preserve">    int(8) offset;    // if count &gt; 1 an error condition will occur as</w:t>
      </w:r>
      <w:r>
        <w:br/>
        <w:t xml:space="preserve">                      // offset is redefined</w:t>
      </w:r>
      <w:r>
        <w:br/>
        <w:t xml:space="preserve">    int(4) vertex[2]; // if count &gt; 1 a</w:t>
      </w:r>
      <w:r>
        <w:t>n error condition will occur as</w:t>
      </w:r>
      <w:r>
        <w:br/>
        <w:t xml:space="preserve">                      // vertex is redefined</w:t>
      </w:r>
      <w:r>
        <w:br/>
        <w:t xml:space="preserve">  }</w:t>
      </w:r>
      <w:r>
        <w:br/>
        <w:t>}</w:t>
      </w:r>
      <w:r>
        <w:br/>
        <w:t xml:space="preserve"> </w:t>
      </w:r>
      <w:r>
        <w:br/>
        <w:t>Looped looped;</w:t>
      </w:r>
      <w:r>
        <w:br/>
      </w:r>
    </w:p>
    <w:p w14:paraId="6FF150E0" w14:textId="77777777" w:rsidR="00A61122" w:rsidRDefault="00BD774E">
      <w:pPr>
        <w:pStyle w:val="BodyText"/>
      </w:pPr>
      <w:r>
        <w:t>Such a scenario is considered an invalid SDL specification.</w:t>
      </w:r>
    </w:p>
    <w:p w14:paraId="17B88F4C" w14:textId="77777777" w:rsidR="00A61122" w:rsidRDefault="00BD774E">
      <w:pPr>
        <w:pStyle w:val="BodyText"/>
      </w:pPr>
      <w:r>
        <w:t>If such loop-based variable population is required, it is preferred to use partial arrays. Part</w:t>
      </w:r>
      <w:r>
        <w:t>ial array parsed variables may be defined within the body of a loop as effectively these are accessing specific elements within a single defined array. For example:</w:t>
      </w:r>
    </w:p>
    <w:p w14:paraId="1E5E1C12" w14:textId="77777777" w:rsidR="00A61122" w:rsidRDefault="00BD774E">
      <w:pPr>
        <w:pStyle w:val="Example"/>
      </w:pPr>
      <w:r>
        <w:t>EXAMPLE 4</w:t>
      </w:r>
    </w:p>
    <w:p w14:paraId="1B67A0A1" w14:textId="77777777" w:rsidR="00A61122" w:rsidRDefault="00BD774E">
      <w:pPr>
        <w:pStyle w:val="Code-"/>
      </w:pPr>
      <w:r>
        <w:t>class Looped {</w:t>
      </w:r>
      <w:r>
        <w:br/>
        <w:t xml:space="preserve">  int(4) count;</w:t>
      </w:r>
      <w:r>
        <w:br/>
        <w:t xml:space="preserve">  computed int i;</w:t>
      </w:r>
      <w:r>
        <w:br/>
        <w:t xml:space="preserve">  for (i = 0; i &lt; count; i++) {</w:t>
      </w:r>
      <w:r>
        <w:br/>
      </w:r>
      <w:r>
        <w:t xml:space="preserve">    int(8) offsets[[i]];</w:t>
      </w:r>
      <w:r>
        <w:br/>
        <w:t xml:space="preserve">    int(4) vertices[[i]][2];</w:t>
      </w:r>
      <w:r>
        <w:br/>
        <w:t xml:space="preserve">  }</w:t>
      </w:r>
      <w:r>
        <w:br/>
        <w:t>}</w:t>
      </w:r>
      <w:r>
        <w:br/>
        <w:t xml:space="preserve"> </w:t>
      </w:r>
      <w:r>
        <w:br/>
        <w:t>Looped looped;</w:t>
      </w:r>
      <w:r>
        <w:br/>
        <w:t xml:space="preserve"> </w:t>
      </w:r>
      <w:r>
        <w:br/>
        <w:t>// here, looped.offsets is an array with a size of looped.count</w:t>
      </w:r>
      <w:r>
        <w:br/>
        <w:t>// here, looped.vertices is a 2-dimensional array with sizes</w:t>
      </w:r>
      <w:r>
        <w:br/>
        <w:t>// of looped.count,2</w:t>
      </w:r>
      <w:r>
        <w:br/>
      </w:r>
    </w:p>
    <w:p w14:paraId="7189FBE7" w14:textId="77777777" w:rsidR="00A61122" w:rsidRDefault="00BD774E">
      <w:pPr>
        <w:pStyle w:val="BodyText"/>
      </w:pPr>
      <w:r>
        <w:t xml:space="preserve">An example bitstream for this </w:t>
      </w:r>
      <w:r>
        <w:t>would be:</w:t>
      </w:r>
    </w:p>
    <w:p w14:paraId="5591CEB1" w14:textId="77777777" w:rsidR="00A61122" w:rsidRDefault="00BD774E">
      <w:pPr>
        <w:pStyle w:val="Example"/>
      </w:pPr>
      <w:r>
        <w:t>EXAMPLE 5</w:t>
      </w:r>
    </w:p>
    <w:p w14:paraId="55B34D37" w14:textId="77777777" w:rsidR="00A61122" w:rsidRDefault="00BD774E">
      <w:pPr>
        <w:pStyle w:val="Code-"/>
      </w:pPr>
      <w:r>
        <w:t>...</w:t>
      </w:r>
      <w:r>
        <w:br/>
        <w:t xml:space="preserve">                // looped = {</w:t>
      </w:r>
      <w:r>
        <w:br/>
        <w:t>0 0 1 0         //   count = 2,</w:t>
      </w:r>
      <w:r>
        <w:br/>
        <w:t>0 0 0 0 0 1 1 0 //   offsets[0] = 6</w:t>
      </w:r>
      <w:r>
        <w:br/>
        <w:t>0 0 0 1 0 0 1 0 //   vertices[0] = [1, 2]</w:t>
      </w:r>
      <w:r>
        <w:br/>
        <w:t>0 0 0 0 0 0 1 0 //   offsets[1] = 2</w:t>
      </w:r>
      <w:r>
        <w:br/>
        <w:t>0 0 1 1 0 1 0 0 //   vertices[1] = [3, 4]</w:t>
      </w:r>
      <w:r>
        <w:br/>
        <w:t xml:space="preserve">              </w:t>
      </w:r>
      <w:r>
        <w:t xml:space="preserve">  // }</w:t>
      </w:r>
      <w:r>
        <w:br/>
        <w:t xml:space="preserve"> </w:t>
      </w:r>
      <w:r>
        <w:br/>
        <w:t>// here looped.offsets == [6, 2]</w:t>
      </w:r>
      <w:r>
        <w:br/>
        <w:t>// here looped.vertices == [[1, 2], [3, 4]]</w:t>
      </w:r>
      <w:r>
        <w:br/>
        <w:t>...</w:t>
      </w:r>
      <w:r>
        <w:br/>
      </w:r>
    </w:p>
    <w:p w14:paraId="5AA62CEB" w14:textId="77777777" w:rsidR="00A61122" w:rsidRDefault="00BD774E">
      <w:pPr>
        <w:pStyle w:val="BodyText"/>
      </w:pPr>
      <w:r>
        <w:lastRenderedPageBreak/>
        <w:t xml:space="preserve">If there is no need to parse other items in the loop nor perform further logic, a simpler approach for the above scenario is to declare the class </w:t>
      </w:r>
      <w:r>
        <w:rPr>
          <w:rStyle w:val="Courier"/>
        </w:rPr>
        <w:t>Looped</w:t>
      </w:r>
      <w:r>
        <w:t> as follows:</w:t>
      </w:r>
    </w:p>
    <w:p w14:paraId="34160977" w14:textId="77777777" w:rsidR="00A61122" w:rsidRDefault="00BD774E">
      <w:pPr>
        <w:pStyle w:val="Example"/>
      </w:pPr>
      <w:r>
        <w:t>EXAMPLE 6</w:t>
      </w:r>
    </w:p>
    <w:p w14:paraId="4C75E8C1" w14:textId="77777777" w:rsidR="00A61122" w:rsidRDefault="00BD774E">
      <w:pPr>
        <w:pStyle w:val="Code-"/>
      </w:pPr>
      <w:r>
        <w:t>class Looped {</w:t>
      </w:r>
      <w:r>
        <w:br/>
        <w:t xml:space="preserve">  int(4) count;</w:t>
      </w:r>
      <w:r>
        <w:br/>
        <w:t xml:space="preserve">  int(8) offsets[count];</w:t>
      </w:r>
      <w:r>
        <w:br/>
        <w:t xml:space="preserve">  int(4) vertices[count][2];</w:t>
      </w:r>
      <w:r>
        <w:br/>
        <w:t>}</w:t>
      </w:r>
      <w:r>
        <w:br/>
      </w:r>
    </w:p>
    <w:p w14:paraId="626F1BBD" w14:textId="77777777" w:rsidR="00A61122" w:rsidRDefault="00BD774E">
      <w:pPr>
        <w:pStyle w:val="BodyText"/>
      </w:pPr>
      <w:r>
        <w:t>An example bitstream for this would be:</w:t>
      </w:r>
    </w:p>
    <w:p w14:paraId="5B880384" w14:textId="77777777" w:rsidR="00A61122" w:rsidRDefault="00BD774E">
      <w:pPr>
        <w:pStyle w:val="Example"/>
      </w:pPr>
      <w:r>
        <w:t>EXAMPLE 7</w:t>
      </w:r>
    </w:p>
    <w:p w14:paraId="0BFBC156" w14:textId="77777777" w:rsidR="00A61122" w:rsidRDefault="00BD774E">
      <w:pPr>
        <w:pStyle w:val="Code-"/>
      </w:pPr>
      <w:r>
        <w:t>...</w:t>
      </w:r>
      <w:r>
        <w:br/>
        <w:t xml:space="preserve">                // looped = {</w:t>
      </w:r>
      <w:r>
        <w:br/>
        <w:t>0 0 1 0         //   count = 2,</w:t>
      </w:r>
      <w:r>
        <w:br/>
        <w:t>0 0 0 0 0 1 1 0 //   offsets[0] = 6</w:t>
      </w:r>
      <w:r>
        <w:br/>
        <w:t xml:space="preserve">0 0 0 </w:t>
      </w:r>
      <w:r>
        <w:t>0 0 0 1 0 //   offsets[1] = 2</w:t>
      </w:r>
      <w:r>
        <w:br/>
        <w:t>0 0 0 1 0 0 1 0 //   vertices[0] = [1, 2]</w:t>
      </w:r>
      <w:r>
        <w:br/>
        <w:t>0 0 1 1 0 1 0 0 //   vertices[1] = [3, 4]</w:t>
      </w:r>
      <w:r>
        <w:br/>
        <w:t xml:space="preserve">                // }</w:t>
      </w:r>
      <w:r>
        <w:br/>
        <w:t xml:space="preserve"> </w:t>
      </w:r>
      <w:r>
        <w:br/>
        <w:t>// here looped.offsets == [6, 2]</w:t>
      </w:r>
      <w:r>
        <w:br/>
        <w:t>// here looped.vertices == [[1, 2], [3, 4]]</w:t>
      </w:r>
      <w:r>
        <w:br/>
        <w:t>...</w:t>
      </w:r>
      <w:r>
        <w:br/>
      </w:r>
    </w:p>
    <w:p w14:paraId="5434C6AD" w14:textId="77777777" w:rsidR="00A61122" w:rsidRDefault="00BD774E">
      <w:pPr>
        <w:pStyle w:val="BodyText"/>
      </w:pPr>
      <w:r>
        <w:t>In the following example, as there is</w:t>
      </w:r>
      <w:r>
        <w:t xml:space="preserve"> a conditional clause there is no possibility that the variables will be redefined and therefore no possibility this will result in an error scenario:</w:t>
      </w:r>
    </w:p>
    <w:p w14:paraId="07B6AACD" w14:textId="77777777" w:rsidR="00A61122" w:rsidRDefault="00BD774E">
      <w:pPr>
        <w:pStyle w:val="Example"/>
      </w:pPr>
      <w:r>
        <w:t>EXAMPLE 8</w:t>
      </w:r>
    </w:p>
    <w:p w14:paraId="05C326AF" w14:textId="77777777" w:rsidR="00A61122" w:rsidRDefault="00BD774E">
      <w:pPr>
        <w:pStyle w:val="Code-"/>
      </w:pPr>
      <w:r>
        <w:t>class Looped {</w:t>
      </w:r>
      <w:r>
        <w:br/>
        <w:t xml:space="preserve">  int(4) count;</w:t>
      </w:r>
      <w:r>
        <w:br/>
        <w:t xml:space="preserve">  computed int i;</w:t>
      </w:r>
      <w:r>
        <w:br/>
        <w:t xml:space="preserve">  for (i = 0; i &lt; count; i++) {</w:t>
      </w:r>
      <w:r>
        <w:br/>
        <w:t xml:space="preserve">     if (i == </w:t>
      </w:r>
      <w:r>
        <w:t>0) {</w:t>
      </w:r>
      <w:r>
        <w:br/>
        <w:t xml:space="preserve">       int(8) offset0;</w:t>
      </w:r>
      <w:r>
        <w:br/>
        <w:t xml:space="preserve">     }</w:t>
      </w:r>
      <w:r>
        <w:br/>
        <w:t xml:space="preserve">     if (i == 1) {</w:t>
      </w:r>
      <w:r>
        <w:br/>
        <w:t xml:space="preserve">       int(8) offset1;</w:t>
      </w:r>
      <w:r>
        <w:br/>
        <w:t xml:space="preserve">     }</w:t>
      </w:r>
      <w:r>
        <w:br/>
        <w:t xml:space="preserve">  }</w:t>
      </w:r>
      <w:r>
        <w:br/>
        <w:t>}</w:t>
      </w:r>
      <w:r>
        <w:br/>
        <w:t xml:space="preserve"> </w:t>
      </w:r>
      <w:r>
        <w:br/>
        <w:t>unsigned int(8) count; // the only value values for count here are 0 or 1</w:t>
      </w:r>
      <w:r>
        <w:br/>
        <w:t xml:space="preserve">                       // anything else would/should cause</w:t>
      </w:r>
      <w:r>
        <w:br/>
        <w:t xml:space="preserve">                       // parsi</w:t>
      </w:r>
      <w:r>
        <w:t>ng to fail...</w:t>
      </w:r>
      <w:r>
        <w:br/>
        <w:t xml:space="preserve"> </w:t>
      </w:r>
      <w:r>
        <w:br/>
        <w:t>for (int i = 0; i &lt; count; i++) {</w:t>
      </w:r>
      <w:r>
        <w:br/>
        <w:t xml:space="preserve">  int(8) offset1;      // ... as this can only be declared 0 or 1 times</w:t>
      </w:r>
      <w:r>
        <w:br/>
        <w:t>}</w:t>
      </w:r>
      <w:r>
        <w:br/>
        <w:t>if (i == 0) {</w:t>
      </w:r>
      <w:r>
        <w:br/>
        <w:t xml:space="preserve">  int(8) offset2;</w:t>
      </w:r>
      <w:r>
        <w:br/>
        <w:t>}</w:t>
      </w:r>
      <w:r>
        <w:br/>
        <w:t xml:space="preserve"> </w:t>
      </w:r>
      <w:r>
        <w:br/>
        <w:t>offset2 == 0</w:t>
      </w:r>
      <w:r>
        <w:br/>
      </w:r>
    </w:p>
    <w:p w14:paraId="2AAFC17F" w14:textId="77777777" w:rsidR="00A61122" w:rsidRDefault="00BD774E">
      <w:pPr>
        <w:pStyle w:val="BodyText"/>
      </w:pPr>
      <w:r>
        <w:t xml:space="preserve">In the </w:t>
      </w:r>
      <w:r>
        <w:rPr>
          <w:rStyle w:val="Courier"/>
          <w:b/>
        </w:rPr>
        <w:t>do-while</w:t>
      </w:r>
      <w:r>
        <w:t>-loop syntax, the block of statements shall be evaluated at least o</w:t>
      </w:r>
      <w:r>
        <w:t xml:space="preserve">nce and until </w:t>
      </w:r>
      <w:r>
        <w:rPr>
          <w:i/>
        </w:rPr>
        <w:t>condition</w:t>
      </w:r>
      <w:r>
        <w:t xml:space="preserve"> evaluates to a logical value of false</w:t>
      </w:r>
      <w:r>
        <w:rPr>
          <w:rStyle w:val="Courier"/>
        </w:rPr>
        <w:t>.</w:t>
      </w:r>
    </w:p>
    <w:p w14:paraId="339EE846" w14:textId="77777777" w:rsidR="00A61122" w:rsidRDefault="00BD774E">
      <w:pPr>
        <w:pStyle w:val="BodyText"/>
      </w:pPr>
      <w:r>
        <w:rPr>
          <w:b/>
        </w:rPr>
        <w:lastRenderedPageBreak/>
        <w:t>Rule FC.4: Flow control using do</w:t>
      </w:r>
    </w:p>
    <w:p w14:paraId="724195AD" w14:textId="77777777" w:rsidR="00A61122" w:rsidRDefault="00BD774E">
      <w:pPr>
        <w:pStyle w:val="Code-"/>
      </w:pPr>
      <w:r>
        <w:t xml:space="preserve">do { </w:t>
      </w:r>
      <w:r>
        <w:br/>
        <w:t xml:space="preserve">  …</w:t>
      </w:r>
      <w:r>
        <w:br/>
        <w:t>} while(condition);</w:t>
      </w:r>
      <w:r>
        <w:br/>
      </w:r>
    </w:p>
    <w:p w14:paraId="5917FC4A" w14:textId="77777777" w:rsidR="00A61122" w:rsidRDefault="00BD774E">
      <w:pPr>
        <w:pStyle w:val="BodyText"/>
      </w:pPr>
      <w:r>
        <w:t xml:space="preserve">The body of the </w:t>
      </w:r>
      <w:r>
        <w:rPr>
          <w:b/>
        </w:rPr>
        <w:t>do-while</w:t>
      </w:r>
      <w:r>
        <w:t>-loop shall specify at least one statement. Braces ‘</w:t>
      </w:r>
      <w:r>
        <w:rPr>
          <w:b/>
        </w:rPr>
        <w:t>{</w:t>
      </w:r>
      <w:r>
        <w:t>’ and ‘</w:t>
      </w:r>
      <w:r>
        <w:rPr>
          <w:b/>
        </w:rPr>
        <w:t>}</w:t>
      </w:r>
      <w:r>
        <w:t>’ shall always be present.</w:t>
      </w:r>
    </w:p>
    <w:p w14:paraId="08369933" w14:textId="77777777" w:rsidR="00A61122" w:rsidRDefault="00BD774E">
      <w:pPr>
        <w:pStyle w:val="Example"/>
      </w:pPr>
      <w:r>
        <w:t>EXAMPLE 9</w:t>
      </w:r>
    </w:p>
    <w:p w14:paraId="319FE5BC" w14:textId="77777777" w:rsidR="00A61122" w:rsidRDefault="00BD774E">
      <w:pPr>
        <w:pStyle w:val="Code-"/>
      </w:pPr>
      <w:r>
        <w:t>computed int i = 10;</w:t>
      </w:r>
      <w:r>
        <w:br/>
        <w:t>do {</w:t>
      </w:r>
      <w:r>
        <w:br/>
        <w:t xml:space="preserve">  i--;</w:t>
      </w:r>
      <w:r>
        <w:br/>
        <w:t>} while (i &gt; 0);</w:t>
      </w:r>
      <w:r>
        <w:br/>
      </w:r>
    </w:p>
    <w:p w14:paraId="5E3D3D94" w14:textId="77777777" w:rsidR="00A61122" w:rsidRDefault="00BD774E">
      <w:pPr>
        <w:pStyle w:val="Note"/>
      </w:pPr>
      <w:r>
        <w:t>NOTE 2</w:t>
      </w:r>
      <w:r>
        <w:tab/>
        <w:t xml:space="preserve">Usage of the keyword </w:t>
      </w:r>
      <w:r>
        <w:rPr>
          <w:rStyle w:val="Courier"/>
          <w:b/>
        </w:rPr>
        <w:t>break</w:t>
      </w:r>
      <w:r>
        <w:t xml:space="preserve"> to exit a do-while-loop construct is not supported.</w:t>
      </w:r>
    </w:p>
    <w:p w14:paraId="6E704043" w14:textId="77777777" w:rsidR="00A61122" w:rsidRDefault="00BD774E">
      <w:pPr>
        <w:pStyle w:val="BodyText"/>
      </w:pPr>
      <w:r>
        <w:t xml:space="preserve">In the </w:t>
      </w:r>
      <w:r>
        <w:rPr>
          <w:rStyle w:val="Courier"/>
          <w:b/>
        </w:rPr>
        <w:t>while</w:t>
      </w:r>
      <w:r>
        <w:t xml:space="preserve">-loop syntax, the loop shall be evaluated zero or more times, as long as </w:t>
      </w:r>
      <w:r>
        <w:rPr>
          <w:i/>
        </w:rPr>
        <w:t>condition</w:t>
      </w:r>
      <w:r>
        <w:t xml:space="preserve"> evaluates to a logic value of true.</w:t>
      </w:r>
    </w:p>
    <w:p w14:paraId="635E40F3" w14:textId="77777777" w:rsidR="00A61122" w:rsidRDefault="00BD774E">
      <w:pPr>
        <w:pStyle w:val="BodyText"/>
      </w:pPr>
      <w:r>
        <w:rPr>
          <w:b/>
        </w:rPr>
        <w:t>Rule FC.5: Flow control using while</w:t>
      </w:r>
    </w:p>
    <w:p w14:paraId="31EE98CC" w14:textId="77777777" w:rsidR="00A61122" w:rsidRDefault="00BD774E">
      <w:pPr>
        <w:pStyle w:val="Code-"/>
      </w:pPr>
      <w:r>
        <w:t>while (condition)</w:t>
      </w:r>
      <w:r>
        <w:br/>
        <w:t xml:space="preserve">  …</w:t>
      </w:r>
      <w:r>
        <w:br/>
      </w:r>
    </w:p>
    <w:p w14:paraId="2968A0E1" w14:textId="77777777" w:rsidR="00A61122" w:rsidRDefault="00BD774E">
      <w:pPr>
        <w:pStyle w:val="BodyText"/>
      </w:pPr>
      <w:r>
        <w:t xml:space="preserve">The body of the </w:t>
      </w:r>
      <w:r>
        <w:rPr>
          <w:b/>
        </w:rPr>
        <w:t>while</w:t>
      </w:r>
      <w:r>
        <w:t>-loop shall specify at least one statement. If a single s</w:t>
      </w:r>
      <w:r>
        <w:t>tatement is specified, then usage of braces ‘</w:t>
      </w:r>
      <w:r>
        <w:rPr>
          <w:rStyle w:val="Courier"/>
          <w:b/>
        </w:rPr>
        <w:t>{</w:t>
      </w:r>
      <w:r>
        <w:t>’ and ‘</w:t>
      </w:r>
      <w:r>
        <w:rPr>
          <w:rStyle w:val="Courier"/>
          <w:b/>
        </w:rPr>
        <w:t>}</w:t>
      </w:r>
      <w:r>
        <w:t>’ is optional (they are implicit), but if multiple statements are present then braces shall be present. For example:</w:t>
      </w:r>
    </w:p>
    <w:p w14:paraId="2DF09841" w14:textId="77777777" w:rsidR="00A61122" w:rsidRDefault="00BD774E">
      <w:pPr>
        <w:pStyle w:val="Example"/>
      </w:pPr>
      <w:r>
        <w:t>EXAMPLE 10</w:t>
      </w:r>
    </w:p>
    <w:p w14:paraId="020DB827" w14:textId="77777777" w:rsidR="00A61122" w:rsidRDefault="00BD774E">
      <w:pPr>
        <w:pStyle w:val="Code-"/>
      </w:pPr>
      <w:r>
        <w:t>computed int i = 10;</w:t>
      </w:r>
      <w:r>
        <w:br/>
        <w:t xml:space="preserve"> </w:t>
      </w:r>
      <w:r>
        <w:br/>
        <w:t>while (i &gt; 0) {</w:t>
      </w:r>
      <w:r>
        <w:br/>
        <w:t xml:space="preserve">  i++;</w:t>
      </w:r>
      <w:r>
        <w:br/>
        <w:t xml:space="preserve">  i = i - 2;</w:t>
      </w:r>
      <w:r>
        <w:br/>
        <w:t>}</w:t>
      </w:r>
      <w:r>
        <w:br/>
        <w:t>// i &lt; 0 here</w:t>
      </w:r>
      <w:r>
        <w:br/>
        <w:t xml:space="preserve"> </w:t>
      </w:r>
      <w:r>
        <w:br/>
        <w:t>i = 10</w:t>
      </w:r>
      <w:r>
        <w:br/>
        <w:t>while (i &gt; 0)</w:t>
      </w:r>
      <w:r>
        <w:br/>
        <w:t xml:space="preserve">  i++;</w:t>
      </w:r>
      <w:r>
        <w:br/>
        <w:t xml:space="preserve">  i = i - 2; // this is outside of the while loop and is never reached</w:t>
      </w:r>
      <w:r>
        <w:br/>
      </w:r>
    </w:p>
    <w:p w14:paraId="635E6F08" w14:textId="77777777" w:rsidR="00A61122" w:rsidRDefault="00BD774E">
      <w:pPr>
        <w:pStyle w:val="Note"/>
      </w:pPr>
      <w:r>
        <w:t>NOTE 3</w:t>
      </w:r>
      <w:r>
        <w:tab/>
        <w:t xml:space="preserve">Usage of the keyword </w:t>
      </w:r>
      <w:r>
        <w:rPr>
          <w:rStyle w:val="Courier"/>
          <w:b/>
        </w:rPr>
        <w:t>break</w:t>
      </w:r>
      <w:r>
        <w:t xml:space="preserve"> to exit a while-loop construct is not supported.</w:t>
      </w:r>
    </w:p>
    <w:p w14:paraId="38D66EF5" w14:textId="77777777" w:rsidR="00A61122" w:rsidRDefault="00BD774E">
      <w:pPr>
        <w:pStyle w:val="ANNEX"/>
        <w:rPr>
          <w:rFonts w:hint="eastAsia"/>
        </w:rPr>
      </w:pPr>
      <w:bookmarkStart w:id="193" w:name="Annex_A"/>
      <w:bookmarkEnd w:id="193"/>
      <w:r>
        <w:lastRenderedPageBreak/>
        <w:br/>
      </w:r>
      <w:bookmarkStart w:id="194" w:name="_Toc221110663"/>
      <w:r>
        <w:rPr>
          <w:rStyle w:val="AnnexHeadingLine2"/>
          <w:b w:val="0"/>
        </w:rPr>
        <w:t>(informative)</w:t>
      </w:r>
      <w:r>
        <w:br/>
      </w:r>
      <w:r>
        <w:br/>
        <w:t>SDL user guide</w:t>
      </w:r>
      <w:bookmarkEnd w:id="194"/>
    </w:p>
    <w:p w14:paraId="156B90D0" w14:textId="77777777" w:rsidR="00A61122" w:rsidRDefault="00BD774E">
      <w:pPr>
        <w:pStyle w:val="a2"/>
      </w:pPr>
      <w:bookmarkStart w:id="195" w:name="Annex_A.1"/>
      <w:bookmarkEnd w:id="195"/>
      <w:r>
        <w:t>Getting started</w:t>
      </w:r>
    </w:p>
    <w:p w14:paraId="5A9F2CF0" w14:textId="77777777" w:rsidR="00A61122" w:rsidRDefault="00BD774E">
      <w:pPr>
        <w:pStyle w:val="BodyText"/>
      </w:pPr>
      <w:r>
        <w:t>In this annex, some bas</w:t>
      </w:r>
      <w:r>
        <w:t>ic concepts are presented to describe a binary structure using SDL. For illustration purposed, the example of the MPEG-2 transport packet is used to demonstrate a possible SDL specification to describe it. The binary structure of a transport packet accordi</w:t>
      </w:r>
      <w:r>
        <w:t xml:space="preserve">ng to ISO/IEC 13818-1 is described in </w:t>
      </w:r>
      <w:hyperlink w:anchor="Table_tab_A.1">
        <w:r>
          <w:rPr>
            <w:rStyle w:val="Hyperlink"/>
          </w:rPr>
          <w:t>Table A.1</w:t>
        </w:r>
      </w:hyperlink>
      <w:r>
        <w:t>.</w:t>
      </w:r>
    </w:p>
    <w:p w14:paraId="278BE7ED" w14:textId="77777777" w:rsidR="00A61122" w:rsidRDefault="00BD774E">
      <w:pPr>
        <w:pStyle w:val="Tabletitle"/>
      </w:pPr>
      <w:bookmarkStart w:id="196" w:name="Table_tab_A.1"/>
      <w:bookmarkEnd w:id="196"/>
      <w:r>
        <w:t>Table A.1 — ISO/IEC 13818-1 transport packet binary structure</w:t>
      </w:r>
    </w:p>
    <w:tbl>
      <w:tblPr>
        <w:tblW w:w="5000" w:type="pct"/>
        <w:jc w:val="center"/>
        <w:tblBorders>
          <w:top w:val="single" w:sz="10"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146"/>
        <w:gridCol w:w="1514"/>
        <w:gridCol w:w="1514"/>
      </w:tblGrid>
      <w:tr w:rsidR="00A61122" w14:paraId="40E287E2" w14:textId="77777777">
        <w:trPr>
          <w:tblHeader/>
          <w:jc w:val="center"/>
        </w:trPr>
        <w:tc>
          <w:tcPr>
            <w:tcW w:w="6770" w:type="dxa"/>
            <w:tcBorders>
              <w:bottom w:val="single" w:sz="10" w:space="0" w:color="auto"/>
            </w:tcBorders>
          </w:tcPr>
          <w:p w14:paraId="3D4D48CA" w14:textId="77777777" w:rsidR="00A61122" w:rsidRDefault="00BD774E">
            <w:pPr>
              <w:pStyle w:val="Tableheader"/>
              <w:jc w:val="center"/>
            </w:pPr>
            <w:r>
              <w:rPr>
                <w:b/>
              </w:rPr>
              <w:t>Syntax</w:t>
            </w:r>
          </w:p>
        </w:tc>
        <w:tc>
          <w:tcPr>
            <w:tcW w:w="1434" w:type="dxa"/>
            <w:tcBorders>
              <w:bottom w:val="single" w:sz="10" w:space="0" w:color="auto"/>
            </w:tcBorders>
          </w:tcPr>
          <w:p w14:paraId="58EE311E" w14:textId="77777777" w:rsidR="00A61122" w:rsidRDefault="00BD774E">
            <w:pPr>
              <w:pStyle w:val="Tableheader"/>
              <w:jc w:val="center"/>
            </w:pPr>
            <w:r>
              <w:rPr>
                <w:b/>
              </w:rPr>
              <w:t>No. of bits</w:t>
            </w:r>
          </w:p>
        </w:tc>
        <w:tc>
          <w:tcPr>
            <w:tcW w:w="1434" w:type="dxa"/>
            <w:tcBorders>
              <w:bottom w:val="single" w:sz="10" w:space="0" w:color="auto"/>
            </w:tcBorders>
          </w:tcPr>
          <w:p w14:paraId="44DF2D88" w14:textId="77777777" w:rsidR="00A61122" w:rsidRDefault="00BD774E">
            <w:pPr>
              <w:pStyle w:val="Tableheader"/>
              <w:jc w:val="center"/>
            </w:pPr>
            <w:r>
              <w:rPr>
                <w:b/>
              </w:rPr>
              <w:t>Mnemonic</w:t>
            </w:r>
          </w:p>
        </w:tc>
      </w:tr>
      <w:tr w:rsidR="00A61122" w14:paraId="0CA9DF40" w14:textId="77777777">
        <w:trPr>
          <w:jc w:val="center"/>
        </w:trPr>
        <w:tc>
          <w:tcPr>
            <w:tcW w:w="6770" w:type="dxa"/>
            <w:tcBorders>
              <w:top w:val="single" w:sz="12" w:space="0" w:color="000000"/>
              <w:left w:val="single" w:sz="12" w:space="0" w:color="000000"/>
            </w:tcBorders>
          </w:tcPr>
          <w:p w14:paraId="4D83BBE6" w14:textId="77777777" w:rsidR="00A61122" w:rsidRDefault="00BD774E">
            <w:pPr>
              <w:pStyle w:val="Tablebody"/>
            </w:pPr>
            <w:r>
              <w:t>transport_packet(){</w:t>
            </w:r>
          </w:p>
        </w:tc>
        <w:tc>
          <w:tcPr>
            <w:tcW w:w="1434" w:type="dxa"/>
            <w:tcBorders>
              <w:top w:val="single" w:sz="12" w:space="0" w:color="000000"/>
              <w:left w:val="single" w:sz="6" w:space="0" w:color="000000"/>
              <w:right w:val="single" w:sz="6" w:space="0" w:color="000000"/>
            </w:tcBorders>
          </w:tcPr>
          <w:p w14:paraId="51CC3561" w14:textId="77777777" w:rsidR="00A61122" w:rsidRDefault="00A61122">
            <w:pPr>
              <w:pStyle w:val="Tablebody"/>
              <w:jc w:val="center"/>
            </w:pPr>
          </w:p>
        </w:tc>
        <w:tc>
          <w:tcPr>
            <w:tcW w:w="1434" w:type="dxa"/>
            <w:tcBorders>
              <w:top w:val="single" w:sz="12" w:space="0" w:color="000000"/>
              <w:right w:val="single" w:sz="12" w:space="0" w:color="000000"/>
            </w:tcBorders>
          </w:tcPr>
          <w:p w14:paraId="2228A760" w14:textId="77777777" w:rsidR="00A61122" w:rsidRDefault="00A61122">
            <w:pPr>
              <w:pStyle w:val="Tablebody"/>
            </w:pPr>
          </w:p>
        </w:tc>
      </w:tr>
      <w:tr w:rsidR="00A61122" w14:paraId="60A60B7A" w14:textId="77777777">
        <w:trPr>
          <w:jc w:val="center"/>
        </w:trPr>
        <w:tc>
          <w:tcPr>
            <w:tcW w:w="6770" w:type="dxa"/>
            <w:tcBorders>
              <w:left w:val="single" w:sz="12" w:space="0" w:color="000000"/>
            </w:tcBorders>
          </w:tcPr>
          <w:p w14:paraId="6BE657C4" w14:textId="77777777" w:rsidR="00A61122" w:rsidRDefault="00BD774E">
            <w:pPr>
              <w:pStyle w:val="Tablebody"/>
            </w:pPr>
            <w:r>
              <w:rPr>
                <w:b/>
              </w:rPr>
              <w:t xml:space="preserve">                     sync_byte</w:t>
            </w:r>
          </w:p>
        </w:tc>
        <w:tc>
          <w:tcPr>
            <w:tcW w:w="1434" w:type="dxa"/>
            <w:tcBorders>
              <w:left w:val="single" w:sz="6" w:space="0" w:color="000000"/>
              <w:right w:val="single" w:sz="6" w:space="0" w:color="000000"/>
            </w:tcBorders>
          </w:tcPr>
          <w:p w14:paraId="7EC1D8E9" w14:textId="77777777" w:rsidR="00A61122" w:rsidRDefault="00BD774E">
            <w:pPr>
              <w:pStyle w:val="Tablebody"/>
              <w:jc w:val="center"/>
            </w:pPr>
            <w:r>
              <w:rPr>
                <w:b/>
              </w:rPr>
              <w:t>8</w:t>
            </w:r>
          </w:p>
        </w:tc>
        <w:tc>
          <w:tcPr>
            <w:tcW w:w="1434" w:type="dxa"/>
            <w:tcBorders>
              <w:right w:val="single" w:sz="12" w:space="0" w:color="000000"/>
            </w:tcBorders>
          </w:tcPr>
          <w:p w14:paraId="6DAB5342" w14:textId="77777777" w:rsidR="00A61122" w:rsidRDefault="00BD774E">
            <w:pPr>
              <w:pStyle w:val="Tablebody"/>
              <w:jc w:val="center"/>
            </w:pPr>
            <w:r>
              <w:rPr>
                <w:b/>
              </w:rPr>
              <w:t>bslbf</w:t>
            </w:r>
          </w:p>
        </w:tc>
      </w:tr>
      <w:tr w:rsidR="00A61122" w14:paraId="40F29EEE" w14:textId="77777777">
        <w:trPr>
          <w:jc w:val="center"/>
        </w:trPr>
        <w:tc>
          <w:tcPr>
            <w:tcW w:w="6770" w:type="dxa"/>
            <w:tcBorders>
              <w:left w:val="single" w:sz="12" w:space="0" w:color="000000"/>
            </w:tcBorders>
          </w:tcPr>
          <w:p w14:paraId="5D1334F0" w14:textId="77777777" w:rsidR="00A61122" w:rsidRDefault="00BD774E">
            <w:pPr>
              <w:pStyle w:val="Tablebody"/>
            </w:pPr>
            <w:r>
              <w:rPr>
                <w:b/>
              </w:rPr>
              <w:t xml:space="preserve">                     transport_error_indicator</w:t>
            </w:r>
          </w:p>
        </w:tc>
        <w:tc>
          <w:tcPr>
            <w:tcW w:w="1434" w:type="dxa"/>
            <w:tcBorders>
              <w:left w:val="single" w:sz="6" w:space="0" w:color="000000"/>
              <w:right w:val="single" w:sz="6" w:space="0" w:color="000000"/>
            </w:tcBorders>
          </w:tcPr>
          <w:p w14:paraId="44E2D16D" w14:textId="77777777" w:rsidR="00A61122" w:rsidRDefault="00BD774E">
            <w:pPr>
              <w:pStyle w:val="Tablebody"/>
              <w:jc w:val="center"/>
            </w:pPr>
            <w:r>
              <w:rPr>
                <w:b/>
              </w:rPr>
              <w:t>1</w:t>
            </w:r>
          </w:p>
        </w:tc>
        <w:tc>
          <w:tcPr>
            <w:tcW w:w="1434" w:type="dxa"/>
            <w:tcBorders>
              <w:right w:val="single" w:sz="12" w:space="0" w:color="000000"/>
            </w:tcBorders>
          </w:tcPr>
          <w:p w14:paraId="4C890E33" w14:textId="77777777" w:rsidR="00A61122" w:rsidRDefault="00BD774E">
            <w:pPr>
              <w:pStyle w:val="Tablebody"/>
              <w:jc w:val="center"/>
            </w:pPr>
            <w:r>
              <w:rPr>
                <w:b/>
              </w:rPr>
              <w:t>bslbf</w:t>
            </w:r>
          </w:p>
        </w:tc>
      </w:tr>
      <w:tr w:rsidR="00A61122" w14:paraId="7167E077" w14:textId="77777777">
        <w:trPr>
          <w:jc w:val="center"/>
        </w:trPr>
        <w:tc>
          <w:tcPr>
            <w:tcW w:w="6770" w:type="dxa"/>
            <w:tcBorders>
              <w:left w:val="single" w:sz="12" w:space="0" w:color="000000"/>
            </w:tcBorders>
          </w:tcPr>
          <w:p w14:paraId="36C7F996" w14:textId="77777777" w:rsidR="00A61122" w:rsidRDefault="00BD774E">
            <w:pPr>
              <w:pStyle w:val="Tablebody"/>
            </w:pPr>
            <w:r>
              <w:rPr>
                <w:b/>
              </w:rPr>
              <w:t xml:space="preserve">                     payload_unit_start_indicator</w:t>
            </w:r>
          </w:p>
        </w:tc>
        <w:tc>
          <w:tcPr>
            <w:tcW w:w="1434" w:type="dxa"/>
            <w:tcBorders>
              <w:left w:val="single" w:sz="6" w:space="0" w:color="000000"/>
              <w:right w:val="single" w:sz="6" w:space="0" w:color="000000"/>
            </w:tcBorders>
          </w:tcPr>
          <w:p w14:paraId="30BEC343" w14:textId="77777777" w:rsidR="00A61122" w:rsidRDefault="00BD774E">
            <w:pPr>
              <w:pStyle w:val="Tablebody"/>
              <w:jc w:val="center"/>
            </w:pPr>
            <w:r>
              <w:rPr>
                <w:b/>
              </w:rPr>
              <w:t>1</w:t>
            </w:r>
          </w:p>
        </w:tc>
        <w:tc>
          <w:tcPr>
            <w:tcW w:w="1434" w:type="dxa"/>
            <w:tcBorders>
              <w:right w:val="single" w:sz="12" w:space="0" w:color="000000"/>
            </w:tcBorders>
          </w:tcPr>
          <w:p w14:paraId="2155BE07" w14:textId="77777777" w:rsidR="00A61122" w:rsidRDefault="00BD774E">
            <w:pPr>
              <w:pStyle w:val="Tablebody"/>
              <w:jc w:val="center"/>
            </w:pPr>
            <w:r>
              <w:rPr>
                <w:b/>
              </w:rPr>
              <w:t>bslbf</w:t>
            </w:r>
          </w:p>
        </w:tc>
      </w:tr>
      <w:tr w:rsidR="00A61122" w14:paraId="43E85EED" w14:textId="77777777">
        <w:trPr>
          <w:jc w:val="center"/>
        </w:trPr>
        <w:tc>
          <w:tcPr>
            <w:tcW w:w="6770" w:type="dxa"/>
            <w:tcBorders>
              <w:left w:val="single" w:sz="12" w:space="0" w:color="000000"/>
            </w:tcBorders>
          </w:tcPr>
          <w:p w14:paraId="391B31D6" w14:textId="77777777" w:rsidR="00A61122" w:rsidRDefault="00BD774E">
            <w:pPr>
              <w:pStyle w:val="Tablebody"/>
            </w:pPr>
            <w:r>
              <w:rPr>
                <w:b/>
              </w:rPr>
              <w:t xml:space="preserve">                     transport_priority</w:t>
            </w:r>
          </w:p>
        </w:tc>
        <w:tc>
          <w:tcPr>
            <w:tcW w:w="1434" w:type="dxa"/>
            <w:tcBorders>
              <w:left w:val="single" w:sz="6" w:space="0" w:color="000000"/>
              <w:right w:val="single" w:sz="6" w:space="0" w:color="000000"/>
            </w:tcBorders>
          </w:tcPr>
          <w:p w14:paraId="6353BB47" w14:textId="77777777" w:rsidR="00A61122" w:rsidRDefault="00BD774E">
            <w:pPr>
              <w:pStyle w:val="Tablebody"/>
              <w:jc w:val="center"/>
            </w:pPr>
            <w:r>
              <w:rPr>
                <w:b/>
              </w:rPr>
              <w:t>1</w:t>
            </w:r>
          </w:p>
        </w:tc>
        <w:tc>
          <w:tcPr>
            <w:tcW w:w="1434" w:type="dxa"/>
            <w:tcBorders>
              <w:right w:val="single" w:sz="12" w:space="0" w:color="000000"/>
            </w:tcBorders>
          </w:tcPr>
          <w:p w14:paraId="1E447926" w14:textId="77777777" w:rsidR="00A61122" w:rsidRDefault="00BD774E">
            <w:pPr>
              <w:pStyle w:val="Tablebody"/>
              <w:jc w:val="center"/>
            </w:pPr>
            <w:r>
              <w:rPr>
                <w:b/>
              </w:rPr>
              <w:t>bslbf</w:t>
            </w:r>
          </w:p>
        </w:tc>
      </w:tr>
      <w:tr w:rsidR="00A61122" w14:paraId="554D245B" w14:textId="77777777">
        <w:trPr>
          <w:jc w:val="center"/>
        </w:trPr>
        <w:tc>
          <w:tcPr>
            <w:tcW w:w="6770" w:type="dxa"/>
            <w:tcBorders>
              <w:left w:val="single" w:sz="12" w:space="0" w:color="000000"/>
            </w:tcBorders>
          </w:tcPr>
          <w:p w14:paraId="448E85CF" w14:textId="77777777" w:rsidR="00A61122" w:rsidRDefault="00BD774E">
            <w:pPr>
              <w:pStyle w:val="Tablebody"/>
            </w:pPr>
            <w:r>
              <w:rPr>
                <w:b/>
              </w:rPr>
              <w:t xml:space="preserve">                     PID</w:t>
            </w:r>
          </w:p>
        </w:tc>
        <w:tc>
          <w:tcPr>
            <w:tcW w:w="1434" w:type="dxa"/>
            <w:tcBorders>
              <w:left w:val="single" w:sz="6" w:space="0" w:color="000000"/>
              <w:right w:val="single" w:sz="6" w:space="0" w:color="000000"/>
            </w:tcBorders>
          </w:tcPr>
          <w:p w14:paraId="2AB03CA1" w14:textId="77777777" w:rsidR="00A61122" w:rsidRDefault="00BD774E">
            <w:pPr>
              <w:pStyle w:val="Tablebody"/>
              <w:jc w:val="center"/>
            </w:pPr>
            <w:r>
              <w:rPr>
                <w:b/>
              </w:rPr>
              <w:t>13</w:t>
            </w:r>
          </w:p>
        </w:tc>
        <w:tc>
          <w:tcPr>
            <w:tcW w:w="1434" w:type="dxa"/>
            <w:tcBorders>
              <w:right w:val="single" w:sz="12" w:space="0" w:color="000000"/>
            </w:tcBorders>
          </w:tcPr>
          <w:p w14:paraId="4612AB94" w14:textId="77777777" w:rsidR="00A61122" w:rsidRDefault="00BD774E">
            <w:pPr>
              <w:pStyle w:val="Tablebody"/>
              <w:jc w:val="center"/>
            </w:pPr>
            <w:r>
              <w:rPr>
                <w:b/>
              </w:rPr>
              <w:t>uimsbf</w:t>
            </w:r>
          </w:p>
        </w:tc>
      </w:tr>
      <w:tr w:rsidR="00A61122" w14:paraId="30DFF32C" w14:textId="77777777">
        <w:trPr>
          <w:jc w:val="center"/>
        </w:trPr>
        <w:tc>
          <w:tcPr>
            <w:tcW w:w="6770" w:type="dxa"/>
            <w:tcBorders>
              <w:left w:val="single" w:sz="12" w:space="0" w:color="000000"/>
            </w:tcBorders>
          </w:tcPr>
          <w:p w14:paraId="0B789DDD" w14:textId="77777777" w:rsidR="00A61122" w:rsidRDefault="00BD774E">
            <w:pPr>
              <w:pStyle w:val="Tablebody"/>
            </w:pPr>
            <w:r>
              <w:rPr>
                <w:b/>
              </w:rPr>
              <w:t xml:space="preserve">                     transport_scrambling_control</w:t>
            </w:r>
          </w:p>
        </w:tc>
        <w:tc>
          <w:tcPr>
            <w:tcW w:w="1434" w:type="dxa"/>
            <w:tcBorders>
              <w:left w:val="single" w:sz="6" w:space="0" w:color="000000"/>
              <w:right w:val="single" w:sz="6" w:space="0" w:color="000000"/>
            </w:tcBorders>
          </w:tcPr>
          <w:p w14:paraId="2D4CE2DB" w14:textId="77777777" w:rsidR="00A61122" w:rsidRDefault="00BD774E">
            <w:pPr>
              <w:pStyle w:val="Tablebody"/>
              <w:jc w:val="center"/>
            </w:pPr>
            <w:r>
              <w:rPr>
                <w:b/>
              </w:rPr>
              <w:t>2</w:t>
            </w:r>
          </w:p>
        </w:tc>
        <w:tc>
          <w:tcPr>
            <w:tcW w:w="1434" w:type="dxa"/>
            <w:tcBorders>
              <w:right w:val="single" w:sz="12" w:space="0" w:color="000000"/>
            </w:tcBorders>
          </w:tcPr>
          <w:p w14:paraId="79A7AE8B" w14:textId="77777777" w:rsidR="00A61122" w:rsidRDefault="00BD774E">
            <w:pPr>
              <w:pStyle w:val="Tablebody"/>
              <w:jc w:val="center"/>
            </w:pPr>
            <w:r>
              <w:rPr>
                <w:b/>
              </w:rPr>
              <w:t>bslbf</w:t>
            </w:r>
          </w:p>
        </w:tc>
      </w:tr>
      <w:tr w:rsidR="00A61122" w14:paraId="056F362D" w14:textId="77777777">
        <w:trPr>
          <w:jc w:val="center"/>
        </w:trPr>
        <w:tc>
          <w:tcPr>
            <w:tcW w:w="6770" w:type="dxa"/>
            <w:tcBorders>
              <w:left w:val="single" w:sz="12" w:space="0" w:color="000000"/>
            </w:tcBorders>
          </w:tcPr>
          <w:p w14:paraId="1A80AF63" w14:textId="77777777" w:rsidR="00A61122" w:rsidRDefault="00BD774E">
            <w:pPr>
              <w:pStyle w:val="Tablebody"/>
            </w:pPr>
            <w:r>
              <w:rPr>
                <w:b/>
              </w:rPr>
              <w:t xml:space="preserve">                     adaptation_field_control</w:t>
            </w:r>
          </w:p>
        </w:tc>
        <w:tc>
          <w:tcPr>
            <w:tcW w:w="1434" w:type="dxa"/>
            <w:tcBorders>
              <w:left w:val="single" w:sz="6" w:space="0" w:color="000000"/>
              <w:right w:val="single" w:sz="6" w:space="0" w:color="000000"/>
            </w:tcBorders>
          </w:tcPr>
          <w:p w14:paraId="55D5189E" w14:textId="77777777" w:rsidR="00A61122" w:rsidRDefault="00BD774E">
            <w:pPr>
              <w:pStyle w:val="Tablebody"/>
              <w:jc w:val="center"/>
            </w:pPr>
            <w:r>
              <w:rPr>
                <w:b/>
              </w:rPr>
              <w:t>2</w:t>
            </w:r>
          </w:p>
        </w:tc>
        <w:tc>
          <w:tcPr>
            <w:tcW w:w="1434" w:type="dxa"/>
            <w:tcBorders>
              <w:right w:val="single" w:sz="12" w:space="0" w:color="000000"/>
            </w:tcBorders>
          </w:tcPr>
          <w:p w14:paraId="6B1E5351" w14:textId="77777777" w:rsidR="00A61122" w:rsidRDefault="00BD774E">
            <w:pPr>
              <w:pStyle w:val="Tablebody"/>
              <w:jc w:val="center"/>
            </w:pPr>
            <w:r>
              <w:rPr>
                <w:b/>
              </w:rPr>
              <w:t>bslbf</w:t>
            </w:r>
          </w:p>
        </w:tc>
      </w:tr>
      <w:tr w:rsidR="00A61122" w14:paraId="08E9F7E3" w14:textId="77777777">
        <w:trPr>
          <w:jc w:val="center"/>
        </w:trPr>
        <w:tc>
          <w:tcPr>
            <w:tcW w:w="6770" w:type="dxa"/>
            <w:tcBorders>
              <w:left w:val="single" w:sz="12" w:space="0" w:color="000000"/>
            </w:tcBorders>
          </w:tcPr>
          <w:p w14:paraId="167E179E" w14:textId="77777777" w:rsidR="00A61122" w:rsidRDefault="00BD774E">
            <w:pPr>
              <w:pStyle w:val="Tablebody"/>
            </w:pPr>
            <w:r>
              <w:rPr>
                <w:b/>
              </w:rPr>
              <w:t xml:space="preserve">                     continuity_counter</w:t>
            </w:r>
          </w:p>
        </w:tc>
        <w:tc>
          <w:tcPr>
            <w:tcW w:w="1434" w:type="dxa"/>
            <w:tcBorders>
              <w:left w:val="single" w:sz="6" w:space="0" w:color="000000"/>
              <w:right w:val="single" w:sz="6" w:space="0" w:color="000000"/>
            </w:tcBorders>
          </w:tcPr>
          <w:p w14:paraId="7E5CD5DF" w14:textId="77777777" w:rsidR="00A61122" w:rsidRDefault="00BD774E">
            <w:pPr>
              <w:pStyle w:val="Tablebody"/>
              <w:jc w:val="center"/>
            </w:pPr>
            <w:r>
              <w:rPr>
                <w:b/>
              </w:rPr>
              <w:t>4</w:t>
            </w:r>
          </w:p>
        </w:tc>
        <w:tc>
          <w:tcPr>
            <w:tcW w:w="1434" w:type="dxa"/>
            <w:tcBorders>
              <w:right w:val="single" w:sz="12" w:space="0" w:color="000000"/>
            </w:tcBorders>
          </w:tcPr>
          <w:p w14:paraId="4A85C52C" w14:textId="77777777" w:rsidR="00A61122" w:rsidRDefault="00BD774E">
            <w:pPr>
              <w:pStyle w:val="Tablebody"/>
              <w:jc w:val="center"/>
            </w:pPr>
            <w:r>
              <w:rPr>
                <w:b/>
              </w:rPr>
              <w:t>uimsbf</w:t>
            </w:r>
          </w:p>
        </w:tc>
      </w:tr>
      <w:tr w:rsidR="00A61122" w14:paraId="52A8AE3C" w14:textId="77777777">
        <w:trPr>
          <w:jc w:val="center"/>
        </w:trPr>
        <w:tc>
          <w:tcPr>
            <w:tcW w:w="6770" w:type="dxa"/>
            <w:tcBorders>
              <w:left w:val="single" w:sz="12" w:space="0" w:color="000000"/>
            </w:tcBorders>
          </w:tcPr>
          <w:p w14:paraId="12D77D35" w14:textId="77777777" w:rsidR="00A61122" w:rsidRDefault="00BD774E">
            <w:pPr>
              <w:pStyle w:val="Tablebody"/>
            </w:pPr>
            <w:r>
              <w:t xml:space="preserve">                     if(adaptation_field_control = = '10' || adaptation_field_control = = '11'){</w:t>
            </w:r>
          </w:p>
        </w:tc>
        <w:tc>
          <w:tcPr>
            <w:tcW w:w="1434" w:type="dxa"/>
            <w:tcBorders>
              <w:left w:val="single" w:sz="6" w:space="0" w:color="000000"/>
              <w:right w:val="single" w:sz="6" w:space="0" w:color="000000"/>
            </w:tcBorders>
          </w:tcPr>
          <w:p w14:paraId="6FEB2781" w14:textId="77777777" w:rsidR="00A61122" w:rsidRDefault="00A61122">
            <w:pPr>
              <w:pStyle w:val="Tablebody"/>
              <w:jc w:val="center"/>
            </w:pPr>
          </w:p>
        </w:tc>
        <w:tc>
          <w:tcPr>
            <w:tcW w:w="1434" w:type="dxa"/>
            <w:tcBorders>
              <w:right w:val="single" w:sz="12" w:space="0" w:color="000000"/>
            </w:tcBorders>
          </w:tcPr>
          <w:p w14:paraId="2B57641E" w14:textId="77777777" w:rsidR="00A61122" w:rsidRDefault="00A61122">
            <w:pPr>
              <w:pStyle w:val="Tablebody"/>
              <w:jc w:val="center"/>
            </w:pPr>
          </w:p>
        </w:tc>
      </w:tr>
      <w:tr w:rsidR="00A61122" w14:paraId="2C3A3361" w14:textId="77777777">
        <w:trPr>
          <w:jc w:val="center"/>
        </w:trPr>
        <w:tc>
          <w:tcPr>
            <w:tcW w:w="6770" w:type="dxa"/>
            <w:tcBorders>
              <w:left w:val="single" w:sz="12" w:space="0" w:color="000000"/>
            </w:tcBorders>
          </w:tcPr>
          <w:p w14:paraId="2C311DBF" w14:textId="77777777" w:rsidR="00A61122" w:rsidRDefault="00BD774E">
            <w:pPr>
              <w:pStyle w:val="Tablebody"/>
            </w:pPr>
            <w:r>
              <w:t xml:space="preserve">                                          adaptation_field()</w:t>
            </w:r>
          </w:p>
        </w:tc>
        <w:tc>
          <w:tcPr>
            <w:tcW w:w="1434" w:type="dxa"/>
            <w:tcBorders>
              <w:left w:val="single" w:sz="6" w:space="0" w:color="000000"/>
              <w:right w:val="single" w:sz="6" w:space="0" w:color="000000"/>
            </w:tcBorders>
          </w:tcPr>
          <w:p w14:paraId="734EFC14" w14:textId="77777777" w:rsidR="00A61122" w:rsidRDefault="00A61122">
            <w:pPr>
              <w:pStyle w:val="Tablebody"/>
              <w:jc w:val="center"/>
            </w:pPr>
          </w:p>
        </w:tc>
        <w:tc>
          <w:tcPr>
            <w:tcW w:w="1434" w:type="dxa"/>
            <w:tcBorders>
              <w:right w:val="single" w:sz="12" w:space="0" w:color="000000"/>
            </w:tcBorders>
          </w:tcPr>
          <w:p w14:paraId="38298759" w14:textId="77777777" w:rsidR="00A61122" w:rsidRDefault="00A61122">
            <w:pPr>
              <w:pStyle w:val="Tablebody"/>
              <w:jc w:val="center"/>
            </w:pPr>
          </w:p>
        </w:tc>
      </w:tr>
      <w:tr w:rsidR="00A61122" w14:paraId="13D5D33F" w14:textId="77777777">
        <w:trPr>
          <w:jc w:val="center"/>
        </w:trPr>
        <w:tc>
          <w:tcPr>
            <w:tcW w:w="6770" w:type="dxa"/>
            <w:tcBorders>
              <w:left w:val="single" w:sz="12" w:space="0" w:color="000000"/>
            </w:tcBorders>
          </w:tcPr>
          <w:p w14:paraId="4FD1E61B" w14:textId="77777777" w:rsidR="00A61122" w:rsidRDefault="00BD774E">
            <w:pPr>
              <w:pStyle w:val="Tablebody"/>
            </w:pPr>
            <w:r>
              <w:t xml:space="preserve">                     }</w:t>
            </w:r>
          </w:p>
        </w:tc>
        <w:tc>
          <w:tcPr>
            <w:tcW w:w="1434" w:type="dxa"/>
            <w:tcBorders>
              <w:left w:val="single" w:sz="6" w:space="0" w:color="000000"/>
              <w:right w:val="single" w:sz="6" w:space="0" w:color="000000"/>
            </w:tcBorders>
          </w:tcPr>
          <w:p w14:paraId="427579CB" w14:textId="77777777" w:rsidR="00A61122" w:rsidRDefault="00A61122">
            <w:pPr>
              <w:pStyle w:val="Tablebody"/>
              <w:jc w:val="center"/>
            </w:pPr>
          </w:p>
        </w:tc>
        <w:tc>
          <w:tcPr>
            <w:tcW w:w="1434" w:type="dxa"/>
            <w:tcBorders>
              <w:right w:val="single" w:sz="12" w:space="0" w:color="000000"/>
            </w:tcBorders>
          </w:tcPr>
          <w:p w14:paraId="2FCE2E60" w14:textId="77777777" w:rsidR="00A61122" w:rsidRDefault="00A61122">
            <w:pPr>
              <w:pStyle w:val="Tablebody"/>
              <w:jc w:val="center"/>
            </w:pPr>
          </w:p>
        </w:tc>
      </w:tr>
      <w:tr w:rsidR="00A61122" w14:paraId="6125C01F" w14:textId="77777777">
        <w:trPr>
          <w:jc w:val="center"/>
        </w:trPr>
        <w:tc>
          <w:tcPr>
            <w:tcW w:w="6770" w:type="dxa"/>
            <w:tcBorders>
              <w:left w:val="single" w:sz="12" w:space="0" w:color="000000"/>
            </w:tcBorders>
          </w:tcPr>
          <w:p w14:paraId="0D15DE79" w14:textId="77777777" w:rsidR="00A61122" w:rsidRDefault="00BD774E">
            <w:pPr>
              <w:pStyle w:val="Tablebody"/>
            </w:pPr>
            <w:r>
              <w:t xml:space="preserve">                     if(adaptation_field_control = = '01' || adaptation_field_control = = '11') {</w:t>
            </w:r>
          </w:p>
        </w:tc>
        <w:tc>
          <w:tcPr>
            <w:tcW w:w="1434" w:type="dxa"/>
            <w:tcBorders>
              <w:left w:val="single" w:sz="6" w:space="0" w:color="000000"/>
              <w:right w:val="single" w:sz="6" w:space="0" w:color="000000"/>
            </w:tcBorders>
          </w:tcPr>
          <w:p w14:paraId="1B047F7B" w14:textId="77777777" w:rsidR="00A61122" w:rsidRDefault="00A61122">
            <w:pPr>
              <w:pStyle w:val="Tablebody"/>
              <w:jc w:val="center"/>
            </w:pPr>
          </w:p>
        </w:tc>
        <w:tc>
          <w:tcPr>
            <w:tcW w:w="1434" w:type="dxa"/>
            <w:tcBorders>
              <w:right w:val="single" w:sz="12" w:space="0" w:color="000000"/>
            </w:tcBorders>
          </w:tcPr>
          <w:p w14:paraId="169B5C04" w14:textId="77777777" w:rsidR="00A61122" w:rsidRDefault="00A61122">
            <w:pPr>
              <w:pStyle w:val="Tablebody"/>
              <w:jc w:val="center"/>
            </w:pPr>
          </w:p>
        </w:tc>
      </w:tr>
      <w:tr w:rsidR="00A61122" w14:paraId="7E98DCCF" w14:textId="77777777">
        <w:trPr>
          <w:jc w:val="center"/>
        </w:trPr>
        <w:tc>
          <w:tcPr>
            <w:tcW w:w="6770" w:type="dxa"/>
            <w:tcBorders>
              <w:left w:val="single" w:sz="12" w:space="0" w:color="000000"/>
            </w:tcBorders>
          </w:tcPr>
          <w:p w14:paraId="004847B9" w14:textId="77777777" w:rsidR="00A61122" w:rsidRDefault="00BD774E">
            <w:pPr>
              <w:pStyle w:val="Tablebody"/>
            </w:pPr>
            <w:r>
              <w:t xml:space="preserve">                                          for (i = 0; i &lt; N; i++){</w:t>
            </w:r>
          </w:p>
        </w:tc>
        <w:tc>
          <w:tcPr>
            <w:tcW w:w="1434" w:type="dxa"/>
            <w:tcBorders>
              <w:left w:val="single" w:sz="6" w:space="0" w:color="000000"/>
              <w:right w:val="single" w:sz="6" w:space="0" w:color="000000"/>
            </w:tcBorders>
          </w:tcPr>
          <w:p w14:paraId="6FF42B3E" w14:textId="77777777" w:rsidR="00A61122" w:rsidRDefault="00A61122">
            <w:pPr>
              <w:pStyle w:val="Tablebody"/>
              <w:jc w:val="center"/>
            </w:pPr>
          </w:p>
        </w:tc>
        <w:tc>
          <w:tcPr>
            <w:tcW w:w="1434" w:type="dxa"/>
            <w:tcBorders>
              <w:right w:val="single" w:sz="12" w:space="0" w:color="000000"/>
            </w:tcBorders>
          </w:tcPr>
          <w:p w14:paraId="052BDBB8" w14:textId="77777777" w:rsidR="00A61122" w:rsidRDefault="00A61122">
            <w:pPr>
              <w:pStyle w:val="Tablebody"/>
              <w:jc w:val="center"/>
            </w:pPr>
          </w:p>
        </w:tc>
      </w:tr>
      <w:tr w:rsidR="00A61122" w14:paraId="6F8F6952" w14:textId="77777777">
        <w:trPr>
          <w:jc w:val="center"/>
        </w:trPr>
        <w:tc>
          <w:tcPr>
            <w:tcW w:w="6770" w:type="dxa"/>
            <w:tcBorders>
              <w:left w:val="single" w:sz="12" w:space="0" w:color="000000"/>
            </w:tcBorders>
          </w:tcPr>
          <w:p w14:paraId="495BEF87" w14:textId="77777777" w:rsidR="00A61122" w:rsidRDefault="00BD774E">
            <w:pPr>
              <w:pStyle w:val="Tablebody"/>
            </w:pPr>
            <w:r>
              <w:rPr>
                <w:b/>
              </w:rPr>
              <w:t xml:space="preserve">                                                             data_byte</w:t>
            </w:r>
          </w:p>
        </w:tc>
        <w:tc>
          <w:tcPr>
            <w:tcW w:w="1434" w:type="dxa"/>
            <w:tcBorders>
              <w:left w:val="single" w:sz="6" w:space="0" w:color="000000"/>
              <w:right w:val="single" w:sz="6" w:space="0" w:color="000000"/>
            </w:tcBorders>
          </w:tcPr>
          <w:p w14:paraId="6700F179" w14:textId="77777777" w:rsidR="00A61122" w:rsidRDefault="00BD774E">
            <w:pPr>
              <w:pStyle w:val="Tablebody"/>
              <w:jc w:val="center"/>
            </w:pPr>
            <w:r>
              <w:rPr>
                <w:b/>
              </w:rPr>
              <w:t>8</w:t>
            </w:r>
          </w:p>
        </w:tc>
        <w:tc>
          <w:tcPr>
            <w:tcW w:w="1434" w:type="dxa"/>
            <w:tcBorders>
              <w:right w:val="single" w:sz="12" w:space="0" w:color="000000"/>
            </w:tcBorders>
          </w:tcPr>
          <w:p w14:paraId="2A3C8A39" w14:textId="77777777" w:rsidR="00A61122" w:rsidRDefault="00BD774E">
            <w:pPr>
              <w:pStyle w:val="Tablebody"/>
              <w:jc w:val="center"/>
            </w:pPr>
            <w:r>
              <w:rPr>
                <w:b/>
              </w:rPr>
              <w:t>bslbf</w:t>
            </w:r>
          </w:p>
        </w:tc>
      </w:tr>
      <w:tr w:rsidR="00A61122" w14:paraId="121E40F6" w14:textId="77777777">
        <w:trPr>
          <w:jc w:val="center"/>
        </w:trPr>
        <w:tc>
          <w:tcPr>
            <w:tcW w:w="6770" w:type="dxa"/>
            <w:tcBorders>
              <w:left w:val="single" w:sz="12" w:space="0" w:color="000000"/>
            </w:tcBorders>
          </w:tcPr>
          <w:p w14:paraId="6BC86CF7" w14:textId="77777777" w:rsidR="00A61122" w:rsidRDefault="00BD774E">
            <w:pPr>
              <w:pStyle w:val="Tablebody"/>
            </w:pPr>
            <w:r>
              <w:t xml:space="preserve">                                          }</w:t>
            </w:r>
          </w:p>
        </w:tc>
        <w:tc>
          <w:tcPr>
            <w:tcW w:w="1434" w:type="dxa"/>
            <w:tcBorders>
              <w:left w:val="single" w:sz="6" w:space="0" w:color="000000"/>
              <w:right w:val="single" w:sz="6" w:space="0" w:color="000000"/>
            </w:tcBorders>
          </w:tcPr>
          <w:p w14:paraId="03093B71" w14:textId="77777777" w:rsidR="00A61122" w:rsidRDefault="00A61122">
            <w:pPr>
              <w:pStyle w:val="Tablebody"/>
              <w:jc w:val="center"/>
            </w:pPr>
          </w:p>
        </w:tc>
        <w:tc>
          <w:tcPr>
            <w:tcW w:w="1434" w:type="dxa"/>
            <w:tcBorders>
              <w:right w:val="single" w:sz="12" w:space="0" w:color="000000"/>
            </w:tcBorders>
          </w:tcPr>
          <w:p w14:paraId="143A0D55" w14:textId="77777777" w:rsidR="00A61122" w:rsidRDefault="00A61122">
            <w:pPr>
              <w:pStyle w:val="Tablebody"/>
              <w:jc w:val="center"/>
            </w:pPr>
          </w:p>
        </w:tc>
      </w:tr>
      <w:tr w:rsidR="00A61122" w14:paraId="0AE4DE7A" w14:textId="77777777">
        <w:trPr>
          <w:jc w:val="center"/>
        </w:trPr>
        <w:tc>
          <w:tcPr>
            <w:tcW w:w="6770" w:type="dxa"/>
            <w:tcBorders>
              <w:left w:val="single" w:sz="12" w:space="0" w:color="000000"/>
            </w:tcBorders>
          </w:tcPr>
          <w:p w14:paraId="2DAEE7FF" w14:textId="77777777" w:rsidR="00A61122" w:rsidRDefault="00BD774E">
            <w:pPr>
              <w:pStyle w:val="Tablebody"/>
            </w:pPr>
            <w:r>
              <w:t xml:space="preserve">                     }</w:t>
            </w:r>
          </w:p>
        </w:tc>
        <w:tc>
          <w:tcPr>
            <w:tcW w:w="1434" w:type="dxa"/>
            <w:tcBorders>
              <w:left w:val="single" w:sz="6" w:space="0" w:color="000000"/>
              <w:right w:val="single" w:sz="6" w:space="0" w:color="000000"/>
            </w:tcBorders>
          </w:tcPr>
          <w:p w14:paraId="2A06F82E" w14:textId="77777777" w:rsidR="00A61122" w:rsidRDefault="00A61122">
            <w:pPr>
              <w:pStyle w:val="Tablebody"/>
              <w:jc w:val="center"/>
            </w:pPr>
          </w:p>
        </w:tc>
        <w:tc>
          <w:tcPr>
            <w:tcW w:w="1434" w:type="dxa"/>
            <w:tcBorders>
              <w:right w:val="single" w:sz="12" w:space="0" w:color="000000"/>
            </w:tcBorders>
          </w:tcPr>
          <w:p w14:paraId="686BCEAE" w14:textId="77777777" w:rsidR="00A61122" w:rsidRDefault="00A61122">
            <w:pPr>
              <w:pStyle w:val="Tablebody"/>
              <w:jc w:val="center"/>
            </w:pPr>
          </w:p>
        </w:tc>
      </w:tr>
      <w:tr w:rsidR="00A61122" w14:paraId="29A5B05D" w14:textId="77777777">
        <w:trPr>
          <w:jc w:val="center"/>
        </w:trPr>
        <w:tc>
          <w:tcPr>
            <w:tcW w:w="6770" w:type="dxa"/>
            <w:tcBorders>
              <w:left w:val="single" w:sz="12" w:space="0" w:color="000000"/>
              <w:bottom w:val="single" w:sz="12" w:space="0" w:color="000000"/>
            </w:tcBorders>
          </w:tcPr>
          <w:p w14:paraId="0937AC11" w14:textId="77777777" w:rsidR="00A61122" w:rsidRDefault="00BD774E">
            <w:pPr>
              <w:pStyle w:val="Tablebody"/>
            </w:pPr>
            <w:r>
              <w:t>}</w:t>
            </w:r>
          </w:p>
        </w:tc>
        <w:tc>
          <w:tcPr>
            <w:tcW w:w="1434" w:type="dxa"/>
            <w:tcBorders>
              <w:left w:val="single" w:sz="6" w:space="0" w:color="000000"/>
              <w:bottom w:val="single" w:sz="12" w:space="0" w:color="000000"/>
              <w:right w:val="single" w:sz="6" w:space="0" w:color="000000"/>
            </w:tcBorders>
          </w:tcPr>
          <w:p w14:paraId="37D0AF10" w14:textId="77777777" w:rsidR="00A61122" w:rsidRDefault="00A61122">
            <w:pPr>
              <w:pStyle w:val="Tablebody"/>
              <w:jc w:val="center"/>
            </w:pPr>
          </w:p>
        </w:tc>
        <w:tc>
          <w:tcPr>
            <w:tcW w:w="1434" w:type="dxa"/>
            <w:tcBorders>
              <w:bottom w:val="single" w:sz="12" w:space="0" w:color="000000"/>
              <w:right w:val="single" w:sz="12" w:space="0" w:color="000000"/>
            </w:tcBorders>
          </w:tcPr>
          <w:p w14:paraId="5BD8DD11" w14:textId="77777777" w:rsidR="00A61122" w:rsidRDefault="00A61122">
            <w:pPr>
              <w:pStyle w:val="Tablebody"/>
              <w:jc w:val="center"/>
            </w:pPr>
          </w:p>
        </w:tc>
      </w:tr>
    </w:tbl>
    <w:p w14:paraId="546BBBCC" w14:textId="77777777" w:rsidR="00A61122" w:rsidRDefault="00BD774E">
      <w:pPr>
        <w:pStyle w:val="BodyText"/>
        <w:spacing w:before="240"/>
      </w:pPr>
      <w:r>
        <w:t xml:space="preserve">As shown in </w:t>
      </w:r>
      <w:hyperlink w:anchor="Table_tab_A.1">
        <w:r>
          <w:rPr>
            <w:rStyle w:val="Hyperlink"/>
          </w:rPr>
          <w:t>Table A.1</w:t>
        </w:r>
      </w:hyperlink>
      <w:r>
        <w:t xml:space="preserve">, a “transport_packet” is declared as a logical structure which can be encoded in a bitstream. A convenient way to represent the same logical structure in SDL is to declare a </w:t>
      </w:r>
      <w:r>
        <w:rPr>
          <w:rStyle w:val="Courier"/>
          <w:b/>
        </w:rPr>
        <w:t>class</w:t>
      </w:r>
      <w:r>
        <w:t>. The minimum declaration for a class is an identifier and an empty body:</w:t>
      </w:r>
    </w:p>
    <w:p w14:paraId="44105D0C" w14:textId="77777777" w:rsidR="00A61122" w:rsidRDefault="00BD774E">
      <w:pPr>
        <w:pStyle w:val="Code-"/>
      </w:pPr>
      <w:r>
        <w:t>cl</w:t>
      </w:r>
      <w:r>
        <w:t>ass transport_packet {</w:t>
      </w:r>
      <w:r>
        <w:br/>
        <w:t xml:space="preserve">  // to be defined</w:t>
      </w:r>
      <w:r>
        <w:br/>
        <w:t>}</w:t>
      </w:r>
      <w:r>
        <w:br/>
      </w:r>
    </w:p>
    <w:p w14:paraId="42CE6A54" w14:textId="77777777" w:rsidR="00A61122" w:rsidRDefault="00BD774E">
      <w:pPr>
        <w:pStyle w:val="BodyText"/>
      </w:pPr>
      <w:r>
        <w:lastRenderedPageBreak/>
        <w:t xml:space="preserve">The body of the class corresponds to the representation of the sequence of bits to be described. Based on </w:t>
      </w:r>
      <w:hyperlink w:anchor="Table_tab_A.1">
        <w:r>
          <w:rPr>
            <w:rStyle w:val="Hyperlink"/>
          </w:rPr>
          <w:t>Table A.1</w:t>
        </w:r>
      </w:hyperlink>
      <w:r>
        <w:t>, it can be observed that the first byte of a transport pack</w:t>
      </w:r>
      <w:r>
        <w:t>et is the “sync_byte”. Let be transport_packet the name of a new class containing this first byte:</w:t>
      </w:r>
    </w:p>
    <w:p w14:paraId="03D1F19C" w14:textId="77777777" w:rsidR="00A61122" w:rsidRDefault="00BD774E">
      <w:pPr>
        <w:pStyle w:val="Code-"/>
      </w:pPr>
      <w:r>
        <w:t>class transport_packet {</w:t>
      </w:r>
      <w:r>
        <w:br/>
        <w:t xml:space="preserve">  unsigned int(8)   sync_byte;</w:t>
      </w:r>
      <w:r>
        <w:br/>
        <w:t>}</w:t>
      </w:r>
      <w:r>
        <w:br/>
      </w:r>
    </w:p>
    <w:p w14:paraId="282EA007" w14:textId="77777777" w:rsidR="00A61122" w:rsidRDefault="00BD774E">
      <w:pPr>
        <w:pStyle w:val="BodyText"/>
      </w:pPr>
      <w:r>
        <w:t xml:space="preserve">This first variable is defined as unsigned integer and its identifier is </w:t>
      </w:r>
      <w:r>
        <w:rPr>
          <w:rStyle w:val="Courier"/>
        </w:rPr>
        <w:t>sync_byte</w:t>
      </w:r>
      <w:r>
        <w:t>. Since its leng</w:t>
      </w:r>
      <w:r>
        <w:t>th in the bitstream is one byte, the number 8 is passed in parenthesis as the length attribute of this variable. As the ISO/IEC 13818-1 standard requires the “sync_byte” to be equal to 0x47, it can be further restricted that this variable will always be eq</w:t>
      </w:r>
      <w:r>
        <w:t>ual to this value:</w:t>
      </w:r>
    </w:p>
    <w:p w14:paraId="1FBDE26B" w14:textId="77777777" w:rsidR="00A61122" w:rsidRDefault="00BD774E">
      <w:pPr>
        <w:pStyle w:val="Code-"/>
      </w:pPr>
      <w:r>
        <w:t>class transport_packet {</w:t>
      </w:r>
      <w:r>
        <w:br/>
        <w:t xml:space="preserve">  unsigned int(8)   sync_byte = 0x47;</w:t>
      </w:r>
      <w:r>
        <w:br/>
        <w:t>}</w:t>
      </w:r>
      <w:r>
        <w:br/>
      </w:r>
    </w:p>
    <w:p w14:paraId="52A3ED59" w14:textId="77777777" w:rsidR="00A61122" w:rsidRDefault="00BD774E">
      <w:pPr>
        <w:pStyle w:val="BodyText"/>
      </w:pPr>
      <w:r>
        <w:t>The “sync_byte” is followed by three 1-bit flag elements: “transport_error_indicator”, “payload_unit_start_indicator”, and “transport_priority”. SDL syntax allows such raw</w:t>
      </w:r>
      <w:r>
        <w:t xml:space="preserve"> binary data elements to be represented using the keyword bit (alternatively, </w:t>
      </w:r>
      <w:r>
        <w:rPr>
          <w:rStyle w:val="Courier"/>
        </w:rPr>
        <w:t>unsigned int(1)</w:t>
      </w:r>
      <w:r>
        <w:t xml:space="preserve"> is also possible):</w:t>
      </w:r>
    </w:p>
    <w:p w14:paraId="75D55E4C" w14:textId="77777777" w:rsidR="00A61122" w:rsidRDefault="00BD774E">
      <w:pPr>
        <w:pStyle w:val="Code-"/>
      </w:pPr>
      <w:r>
        <w:t>class transport_packet {</w:t>
      </w:r>
      <w:r>
        <w:br/>
        <w:t xml:space="preserve">  unsigned int(8)   sync_byte = 0x47;</w:t>
      </w:r>
      <w:r>
        <w:br/>
        <w:t xml:space="preserve">  bit(1)            transport_error_indicator;</w:t>
      </w:r>
      <w:r>
        <w:br/>
        <w:t xml:space="preserve">  bit(1)            payload_unit_</w:t>
      </w:r>
      <w:r>
        <w:t>start_indicator;</w:t>
      </w:r>
      <w:r>
        <w:br/>
        <w:t xml:space="preserve">  bit(1)            transport_priority;</w:t>
      </w:r>
      <w:r>
        <w:br/>
        <w:t>}</w:t>
      </w:r>
      <w:r>
        <w:br/>
      </w:r>
    </w:p>
    <w:p w14:paraId="158F8A30" w14:textId="77777777" w:rsidR="00A61122" w:rsidRDefault="00BD774E">
      <w:pPr>
        <w:pStyle w:val="BodyText"/>
      </w:pPr>
      <w:r>
        <w:t>Following the flags is the packet identifier (“PID”) which is a 13-bit field. Since this variable represents a number (PID has well-defined hexadecimal values), it can be defined as an unsigned in</w:t>
      </w:r>
      <w:r>
        <w:t>teger:</w:t>
      </w:r>
    </w:p>
    <w:p w14:paraId="3EB52197" w14:textId="77777777" w:rsidR="00A61122" w:rsidRDefault="00BD774E">
      <w:pPr>
        <w:pStyle w:val="Code-"/>
      </w:pPr>
      <w:r>
        <w:t>class transport_packet {</w:t>
      </w:r>
      <w:r>
        <w:br/>
        <w:t xml:space="preserve">  unsigned int(8)   sync_byte = 0x47;</w:t>
      </w:r>
      <w:r>
        <w:br/>
        <w:t xml:space="preserve">  bit(1)            transport_error_indicator;</w:t>
      </w:r>
      <w:r>
        <w:br/>
        <w:t xml:space="preserve">  bit(1)            payload_unit_start_indicator;</w:t>
      </w:r>
      <w:r>
        <w:br/>
        <w:t xml:space="preserve">  bit(1)            transport_priority;</w:t>
      </w:r>
      <w:r>
        <w:br/>
        <w:t xml:space="preserve">  unsigned int(13)  PID;</w:t>
      </w:r>
      <w:r>
        <w:br/>
        <w:t>}</w:t>
      </w:r>
      <w:r>
        <w:br/>
      </w:r>
    </w:p>
    <w:p w14:paraId="45D662A4" w14:textId="77777777" w:rsidR="00A61122" w:rsidRDefault="00BD774E">
      <w:pPr>
        <w:pStyle w:val="BodyText"/>
      </w:pPr>
      <w:r>
        <w:t xml:space="preserve">After the PID comes two 2-bit control elements whose values are defined as bit strings, e.g. “00 = Not scrambled”, “01 = User-defined”, etc. Those variables can also be defined as </w:t>
      </w:r>
      <w:r>
        <w:rPr>
          <w:rStyle w:val="Courier"/>
          <w:b/>
        </w:rPr>
        <w:t>bit</w:t>
      </w:r>
      <w:r>
        <w:t xml:space="preserve"> variables:</w:t>
      </w:r>
    </w:p>
    <w:p w14:paraId="4C92FDAD" w14:textId="77777777" w:rsidR="00A61122" w:rsidRDefault="00BD774E">
      <w:pPr>
        <w:pStyle w:val="Code-"/>
      </w:pPr>
      <w:r>
        <w:t>class transport_packet {</w:t>
      </w:r>
      <w:r>
        <w:br/>
        <w:t xml:space="preserve">  unsigned int(8)   sync_byte = 0x47</w:t>
      </w:r>
      <w:r>
        <w:t>;</w:t>
      </w:r>
      <w:r>
        <w:br/>
        <w:t xml:space="preserve">  bit(1)            transport_error_indicator;</w:t>
      </w:r>
      <w:r>
        <w:br/>
        <w:t xml:space="preserve">  bit(1)            payload_unit_start_indicator;</w:t>
      </w:r>
      <w:r>
        <w:br/>
        <w:t xml:space="preserve">  bit(1)            transport_priority;</w:t>
      </w:r>
      <w:r>
        <w:br/>
        <w:t xml:space="preserve">  unsigned int(13)  PID;</w:t>
      </w:r>
      <w:r>
        <w:br/>
        <w:t xml:space="preserve">  bit(2)            transport_scrambling_control;</w:t>
      </w:r>
      <w:r>
        <w:br/>
        <w:t xml:space="preserve">  bit(2)            adaptation_field_contr</w:t>
      </w:r>
      <w:r>
        <w:t>ol;</w:t>
      </w:r>
      <w:r>
        <w:br/>
        <w:t>}</w:t>
      </w:r>
      <w:r>
        <w:br/>
      </w:r>
    </w:p>
    <w:p w14:paraId="3E1AB65B" w14:textId="77777777" w:rsidR="00A61122" w:rsidRDefault="00BD774E">
      <w:pPr>
        <w:pStyle w:val="BodyText"/>
      </w:pPr>
      <w:r>
        <w:t xml:space="preserve">At this point, the non-variable part of the transport packet is declared. As shown in </w:t>
      </w:r>
      <w:hyperlink w:anchor="Table_tab_A.1">
        <w:r>
          <w:rPr>
            <w:rStyle w:val="Hyperlink"/>
          </w:rPr>
          <w:t>Table A.1</w:t>
        </w:r>
      </w:hyperlink>
      <w:r>
        <w:t>, the remainder of the packet depends on the value of the “adaptation_field_control” element. To represent this, the u</w:t>
      </w:r>
      <w:r>
        <w:t xml:space="preserve">se of an </w:t>
      </w:r>
      <w:r>
        <w:rPr>
          <w:rStyle w:val="Courier"/>
          <w:b/>
        </w:rPr>
        <w:t>if</w:t>
      </w:r>
      <w:r>
        <w:t xml:space="preserve"> construct is appropriate:</w:t>
      </w:r>
    </w:p>
    <w:p w14:paraId="21D2991A" w14:textId="77777777" w:rsidR="00A61122" w:rsidRDefault="00BD774E">
      <w:pPr>
        <w:pStyle w:val="Code-"/>
      </w:pPr>
      <w:r>
        <w:t>class transport_packet {</w:t>
      </w:r>
      <w:r>
        <w:br/>
        <w:t xml:space="preserve">  unsigned int(8)   sync_byte = 0x47;</w:t>
      </w:r>
      <w:r>
        <w:br/>
        <w:t xml:space="preserve">  bit(1)            transport_error_indicator;</w:t>
      </w:r>
      <w:r>
        <w:br/>
        <w:t xml:space="preserve">  bit(1)            payload_unit_start_indicator;</w:t>
      </w:r>
      <w:r>
        <w:br/>
      </w:r>
      <w:r>
        <w:lastRenderedPageBreak/>
        <w:t xml:space="preserve">  bit(1)            transport_priority;</w:t>
      </w:r>
      <w:r>
        <w:br/>
        <w:t xml:space="preserve">  unsigned int(13)</w:t>
      </w:r>
      <w:r>
        <w:t xml:space="preserve">  PID;</w:t>
      </w:r>
      <w:r>
        <w:br/>
        <w:t xml:space="preserve">  bit(2)            transport_scrambling_control;</w:t>
      </w:r>
      <w:r>
        <w:br/>
        <w:t xml:space="preserve">  bit(2)            adaptation_field_control;</w:t>
      </w:r>
      <w:r>
        <w:br/>
        <w:t> </w:t>
      </w:r>
      <w:r>
        <w:br/>
        <w:t xml:space="preserve">  if (adaptation_field_control == 0b10 ||</w:t>
      </w:r>
      <w:r>
        <w:br/>
        <w:t xml:space="preserve">    adaptation_field_control == 0b11){</w:t>
      </w:r>
      <w:r>
        <w:br/>
        <w:t xml:space="preserve">    // to be defined</w:t>
      </w:r>
      <w:r>
        <w:br/>
        <w:t xml:space="preserve">  }</w:t>
      </w:r>
      <w:r>
        <w:br/>
        <w:t> </w:t>
      </w:r>
      <w:r>
        <w:br/>
        <w:t xml:space="preserve"> if (adaptation_field_control == 0b01 ||</w:t>
      </w:r>
      <w:r>
        <w:br/>
        <w:t xml:space="preserve">  </w:t>
      </w:r>
      <w:r>
        <w:t xml:space="preserve"> adaptation_field_control == 0b11) {</w:t>
      </w:r>
      <w:r>
        <w:br/>
        <w:t xml:space="preserve">   // to be defined</w:t>
      </w:r>
      <w:r>
        <w:br/>
        <w:t xml:space="preserve">  }</w:t>
      </w:r>
      <w:r>
        <w:br/>
        <w:t>}</w:t>
      </w:r>
      <w:r>
        <w:br/>
      </w:r>
    </w:p>
    <w:p w14:paraId="27483E55" w14:textId="77777777" w:rsidR="00A61122" w:rsidRDefault="00BD774E">
      <w:pPr>
        <w:pStyle w:val="BodyText"/>
      </w:pPr>
      <w:r>
        <w:t xml:space="preserve">As can be seen, SDL allows to test the value of a variable using the relational equal </w:t>
      </w:r>
      <w:r>
        <w:rPr>
          <w:rStyle w:val="Courier"/>
          <w:b/>
        </w:rPr>
        <w:t>==</w:t>
      </w:r>
      <w:r>
        <w:t xml:space="preserve"> operator. Here since they are bit variables, the binary value literal representation with prefix ‘</w:t>
      </w:r>
      <w:r>
        <w:rPr>
          <w:rStyle w:val="Courier"/>
          <w:b/>
        </w:rPr>
        <w:t>0b</w:t>
      </w:r>
      <w:r>
        <w:t>’ i</w:t>
      </w:r>
      <w:r>
        <w:t>s used. Finally, the logical combination of tests is achieved using the logical OR operator ‘</w:t>
      </w:r>
      <w:r>
        <w:rPr>
          <w:rStyle w:val="Courier"/>
          <w:b/>
        </w:rPr>
        <w:t>||</w:t>
      </w:r>
      <w:r>
        <w:t>’.</w:t>
      </w:r>
    </w:p>
    <w:p w14:paraId="198C0C16" w14:textId="77777777" w:rsidR="00A61122" w:rsidRDefault="00BD774E">
      <w:pPr>
        <w:pStyle w:val="BodyText"/>
      </w:pPr>
      <w:r>
        <w:t xml:space="preserve">All that remains to specify is the two clauses of the </w:t>
      </w:r>
      <w:r>
        <w:rPr>
          <w:rStyle w:val="Courier"/>
          <w:b/>
        </w:rPr>
        <w:t>if</w:t>
      </w:r>
      <w:r>
        <w:t xml:space="preserve"> constructs. In the first one, a logical structure “adaptation_field()” is present. To represent this,</w:t>
      </w:r>
      <w:r>
        <w:t xml:space="preserve"> a previously declared class </w:t>
      </w:r>
      <w:r>
        <w:rPr>
          <w:rStyle w:val="Courier"/>
        </w:rPr>
        <w:t>adaptation_field</w:t>
      </w:r>
      <w:r>
        <w:t xml:space="preserve"> is assumed and a variable of this type is declared:</w:t>
      </w:r>
    </w:p>
    <w:p w14:paraId="2CB86D3A" w14:textId="77777777" w:rsidR="00A61122" w:rsidRDefault="00BD774E">
      <w:pPr>
        <w:pStyle w:val="Code-"/>
      </w:pPr>
      <w:r>
        <w:t>class transport_packet {</w:t>
      </w:r>
      <w:r>
        <w:br/>
        <w:t xml:space="preserve">  unsigned int(8)   sync_byte = 0x47;</w:t>
      </w:r>
      <w:r>
        <w:br/>
        <w:t xml:space="preserve">  bit(1)            transport_error_indicator;</w:t>
      </w:r>
      <w:r>
        <w:br/>
        <w:t xml:space="preserve">  bit(1)            payload_unit_start_indicator</w:t>
      </w:r>
      <w:r>
        <w:t>;</w:t>
      </w:r>
      <w:r>
        <w:br/>
        <w:t xml:space="preserve">  bit(1)            transport_priority;</w:t>
      </w:r>
      <w:r>
        <w:br/>
        <w:t xml:space="preserve">  unsigned int(13)  PID;</w:t>
      </w:r>
      <w:r>
        <w:br/>
        <w:t xml:space="preserve">  bit(2)            transport_scrambling_control;</w:t>
      </w:r>
      <w:r>
        <w:br/>
        <w:t xml:space="preserve">  bit(2)            adaptation_field_control;</w:t>
      </w:r>
      <w:r>
        <w:br/>
        <w:t> </w:t>
      </w:r>
      <w:r>
        <w:br/>
        <w:t xml:space="preserve">  if (adaptation_field_control == 0b10 ||</w:t>
      </w:r>
      <w:r>
        <w:br/>
        <w:t xml:space="preserve">    adaptation_field_control == 0b11) {</w:t>
      </w:r>
      <w:r>
        <w:br/>
        <w:t xml:space="preserve">    adapt</w:t>
      </w:r>
      <w:r>
        <w:t>ation_field data;</w:t>
      </w:r>
      <w:r>
        <w:br/>
        <w:t xml:space="preserve">  }</w:t>
      </w:r>
      <w:r>
        <w:br/>
        <w:t> </w:t>
      </w:r>
      <w:r>
        <w:br/>
        <w:t xml:space="preserve">  if (adaptation_field_control == 0b01 ||</w:t>
      </w:r>
      <w:r>
        <w:br/>
        <w:t xml:space="preserve">    adaptation_field_control == 0b11) {</w:t>
      </w:r>
      <w:r>
        <w:br/>
        <w:t xml:space="preserve">    // to be defined</w:t>
      </w:r>
      <w:r>
        <w:br/>
        <w:t xml:space="preserve">   }</w:t>
      </w:r>
      <w:r>
        <w:br/>
        <w:t>}</w:t>
      </w:r>
      <w:r>
        <w:br/>
      </w:r>
    </w:p>
    <w:p w14:paraId="3A431D9E" w14:textId="77777777" w:rsidR="00A61122" w:rsidRDefault="00BD774E">
      <w:pPr>
        <w:pStyle w:val="Note"/>
      </w:pPr>
      <w:r>
        <w:t>NOTE</w:t>
      </w:r>
      <w:r>
        <w:tab/>
      </w:r>
      <w:r>
        <w:t xml:space="preserve">It is not needed to specify how large this data field is as long as the declaration of the </w:t>
      </w:r>
      <w:r>
        <w:rPr>
          <w:rStyle w:val="Courier"/>
        </w:rPr>
        <w:t>adaptation_field</w:t>
      </w:r>
      <w:r>
        <w:t xml:space="preserve"> class determines it.</w:t>
      </w:r>
    </w:p>
    <w:p w14:paraId="3BD3FE2E" w14:textId="77777777" w:rsidR="00A61122" w:rsidRDefault="00BD774E">
      <w:pPr>
        <w:pStyle w:val="BodyText"/>
      </w:pPr>
      <w:r>
        <w:t xml:space="preserve">To complete the transport packet, it is needed specify the clause of the second </w:t>
      </w:r>
      <w:r>
        <w:rPr>
          <w:rStyle w:val="Courier"/>
          <w:b/>
        </w:rPr>
        <w:t>if</w:t>
      </w:r>
      <w:r>
        <w:t xml:space="preserve"> construct. The ISO/IEC 13818-1 standard defi</w:t>
      </w:r>
      <w:r>
        <w:t xml:space="preserve">nes this part of the transport packet as a loop over N-1 elements corresponding to a sequence of N-1 bytes. The SDL author can be tempted to use a </w:t>
      </w:r>
      <w:r>
        <w:rPr>
          <w:rStyle w:val="Courier"/>
          <w:b/>
        </w:rPr>
        <w:t>for</w:t>
      </w:r>
      <w:r>
        <w:t>-loop:</w:t>
      </w:r>
    </w:p>
    <w:p w14:paraId="4ECB0500" w14:textId="77777777" w:rsidR="00A61122" w:rsidRDefault="00BD774E">
      <w:pPr>
        <w:pStyle w:val="Code-"/>
      </w:pPr>
      <w:r>
        <w:t>class transport_packet {</w:t>
      </w:r>
      <w:r>
        <w:br/>
        <w:t xml:space="preserve">  unsigned int(8)   sync_byte = 0x47;</w:t>
      </w:r>
      <w:r>
        <w:br/>
        <w:t xml:space="preserve">  bit(1)            transport_error_</w:t>
      </w:r>
      <w:r>
        <w:t>indicator;</w:t>
      </w:r>
      <w:r>
        <w:br/>
        <w:t xml:space="preserve">  bit(1)            payload_unit_start_indicator;</w:t>
      </w:r>
      <w:r>
        <w:br/>
        <w:t xml:space="preserve">  bit(1)            transport_priority;</w:t>
      </w:r>
      <w:r>
        <w:br/>
        <w:t xml:space="preserve">  unsigned int(13)  PID;</w:t>
      </w:r>
      <w:r>
        <w:br/>
        <w:t xml:space="preserve">  bit(2)            transport_scrambling_control;</w:t>
      </w:r>
      <w:r>
        <w:br/>
        <w:t xml:space="preserve">  bit(2)            adaptation_field_control;</w:t>
      </w:r>
      <w:r>
        <w:br/>
        <w:t> </w:t>
      </w:r>
      <w:r>
        <w:br/>
        <w:t xml:space="preserve">  if (adaptation_field_control =</w:t>
      </w:r>
      <w:r>
        <w:t>= 0b10 ||</w:t>
      </w:r>
      <w:r>
        <w:br/>
      </w:r>
      <w:r>
        <w:lastRenderedPageBreak/>
        <w:t xml:space="preserve">    adaptation_field_control == 0b11) {</w:t>
      </w:r>
      <w:r>
        <w:br/>
        <w:t xml:space="preserve">    adaptation_field data;</w:t>
      </w:r>
      <w:r>
        <w:br/>
        <w:t xml:space="preserve">  }</w:t>
      </w:r>
      <w:r>
        <w:br/>
        <w:t> </w:t>
      </w:r>
      <w:r>
        <w:br/>
        <w:t xml:space="preserve">  if (adaptation_field_control == 0b01 ||</w:t>
      </w:r>
      <w:r>
        <w:br/>
        <w:t xml:space="preserve">    adaptation_field_control == 0b11) {</w:t>
      </w:r>
      <w:r>
        <w:br/>
        <w:t xml:space="preserve">    for (int i = 0; i &lt; N; i++) {</w:t>
      </w:r>
      <w:r>
        <w:br/>
        <w:t xml:space="preserve">      bit(8) data_byte;</w:t>
      </w:r>
      <w:r>
        <w:br/>
        <w:t xml:space="preserve">    }</w:t>
      </w:r>
      <w:r>
        <w:br/>
        <w:t xml:space="preserve">  }</w:t>
      </w:r>
      <w:r>
        <w:br/>
        <w:t>}</w:t>
      </w:r>
      <w:r>
        <w:br/>
      </w:r>
    </w:p>
    <w:p w14:paraId="5D8BA61E" w14:textId="77777777" w:rsidR="00A61122" w:rsidRDefault="00BD774E">
      <w:pPr>
        <w:pStyle w:val="BodyText"/>
      </w:pPr>
      <w:r>
        <w:t>However, this declar</w:t>
      </w:r>
      <w:r>
        <w:t xml:space="preserve">ation is an invalid SDL specification since the same parsed variable definition </w:t>
      </w:r>
      <w:r>
        <w:rPr>
          <w:rStyle w:val="Courier"/>
        </w:rPr>
        <w:t>data_byte</w:t>
      </w:r>
      <w:r>
        <w:t xml:space="preserve"> is repeated multiple times. To specify such a sequence of bytes, it is possible to declare an array of N-1 elements instead of using a </w:t>
      </w:r>
      <w:r>
        <w:rPr>
          <w:rStyle w:val="Courier"/>
          <w:b/>
        </w:rPr>
        <w:t>for</w:t>
      </w:r>
      <w:r>
        <w:t>-loop:</w:t>
      </w:r>
    </w:p>
    <w:p w14:paraId="5170B3ED" w14:textId="77777777" w:rsidR="00A61122" w:rsidRDefault="00BD774E">
      <w:pPr>
        <w:pStyle w:val="Code-"/>
      </w:pPr>
      <w:r>
        <w:t>class transport_packe</w:t>
      </w:r>
      <w:r>
        <w:t>t {</w:t>
      </w:r>
      <w:r>
        <w:br/>
        <w:t xml:space="preserve">  unsigned int(8)   sync_byte = 0x47;</w:t>
      </w:r>
      <w:r>
        <w:br/>
        <w:t xml:space="preserve">  bit(1)            transport_error_indicator;</w:t>
      </w:r>
      <w:r>
        <w:br/>
        <w:t xml:space="preserve">  bit(1)            payload_unit_start_indicator;</w:t>
      </w:r>
      <w:r>
        <w:br/>
        <w:t xml:space="preserve">  bit(1)            transport_priority;</w:t>
      </w:r>
      <w:r>
        <w:br/>
        <w:t xml:space="preserve">  unsigned int(13)  PID;</w:t>
      </w:r>
      <w:r>
        <w:br/>
        <w:t xml:space="preserve">  bit(2)            transport_scrambling_control;</w:t>
      </w:r>
      <w:r>
        <w:br/>
        <w:t xml:space="preserve">  </w:t>
      </w:r>
      <w:r>
        <w:t>bit(2)            adaptation_field_control;</w:t>
      </w:r>
      <w:r>
        <w:br/>
        <w:t> </w:t>
      </w:r>
      <w:r>
        <w:br/>
        <w:t xml:space="preserve">  if (adaptation_field_control == 0b10 ||</w:t>
      </w:r>
      <w:r>
        <w:br/>
        <w:t xml:space="preserve">    adaptation_field_control == 0b11) {</w:t>
      </w:r>
      <w:r>
        <w:br/>
        <w:t xml:space="preserve">    adaptation_field data;</w:t>
      </w:r>
      <w:r>
        <w:br/>
        <w:t xml:space="preserve">  }</w:t>
      </w:r>
      <w:r>
        <w:br/>
        <w:t> </w:t>
      </w:r>
      <w:r>
        <w:br/>
        <w:t xml:space="preserve">  if (adaptation_field_control == 0b01 ||</w:t>
      </w:r>
      <w:r>
        <w:br/>
        <w:t xml:space="preserve">    adaptation_field_control == 0b11) {</w:t>
      </w:r>
      <w:r>
        <w:br/>
        <w:t xml:space="preserve">    bit(8) da</w:t>
      </w:r>
      <w:r>
        <w:t>ta_byte[N-1];</w:t>
      </w:r>
      <w:r>
        <w:br/>
        <w:t xml:space="preserve">  }</w:t>
      </w:r>
      <w:r>
        <w:br/>
        <w:t>}</w:t>
      </w:r>
      <w:r>
        <w:br/>
      </w:r>
    </w:p>
    <w:p w14:paraId="6BB35B91" w14:textId="77777777" w:rsidR="00A61122" w:rsidRDefault="00BD774E">
      <w:pPr>
        <w:pStyle w:val="BodyText"/>
      </w:pPr>
      <w:r>
        <w:t xml:space="preserve">The SDL class declaration of </w:t>
      </w:r>
      <w:r>
        <w:rPr>
          <w:rStyle w:val="Courier"/>
        </w:rPr>
        <w:t>transport_packet</w:t>
      </w:r>
      <w:r>
        <w:t xml:space="preserve"> is almost complete. There is still an unknown variable, </w:t>
      </w:r>
      <w:r>
        <w:rPr>
          <w:rStyle w:val="Courier"/>
        </w:rPr>
        <w:t>N</w:t>
      </w:r>
      <w:r>
        <w:t>, in use. The ISO/IEC 13818-1 standard defines N as “specified by 184 minus the number of bytes in the adaptation_field()”. The vari</w:t>
      </w:r>
      <w:r>
        <w:t>able N is thus not written in the bitstream but computed based on the context of the class at this point of the binary structure. For this, SDL provides computed variables which can hold any value for the purpose of declaring SDL elements. Let be N a compu</w:t>
      </w:r>
      <w:r>
        <w:t>ted variable defined as an unsigned integer and let be 184 its initial value:</w:t>
      </w:r>
    </w:p>
    <w:p w14:paraId="5ACCCD06" w14:textId="77777777" w:rsidR="00A61122" w:rsidRDefault="00BD774E">
      <w:pPr>
        <w:pStyle w:val="Code-"/>
      </w:pPr>
      <w:r>
        <w:t>class transport_packet {</w:t>
      </w:r>
      <w:r>
        <w:br/>
        <w:t xml:space="preserve">  unsigned int(8)   sync_byte = 0x47;</w:t>
      </w:r>
      <w:r>
        <w:br/>
        <w:t xml:space="preserve">  bit(1)            transport_error_indicator;</w:t>
      </w:r>
      <w:r>
        <w:br/>
        <w:t xml:space="preserve">  bit(1)            payload_unit_start_indicator;</w:t>
      </w:r>
      <w:r>
        <w:br/>
        <w:t xml:space="preserve">  bit(1)          </w:t>
      </w:r>
      <w:r>
        <w:t xml:space="preserve">  transport_priority;</w:t>
      </w:r>
      <w:r>
        <w:br/>
        <w:t xml:space="preserve">  unsigned int(13)  PID;</w:t>
      </w:r>
      <w:r>
        <w:br/>
        <w:t xml:space="preserve">  bit(2)            transport_scrambling_control;</w:t>
      </w:r>
      <w:r>
        <w:br/>
        <w:t xml:space="preserve">  bit(2)            adaptation_field_control;</w:t>
      </w:r>
      <w:r>
        <w:br/>
        <w:t> </w:t>
      </w:r>
      <w:r>
        <w:br/>
        <w:t xml:space="preserve">  computed unsigned int N = 184;</w:t>
      </w:r>
      <w:r>
        <w:br/>
        <w:t> </w:t>
      </w:r>
      <w:r>
        <w:br/>
        <w:t xml:space="preserve">  if (adaptation_field_control == 0b10 ||</w:t>
      </w:r>
      <w:r>
        <w:br/>
        <w:t xml:space="preserve">    adaptation_field_control == 0b</w:t>
      </w:r>
      <w:r>
        <w:t>11) {</w:t>
      </w:r>
      <w:r>
        <w:br/>
        <w:t xml:space="preserve">    adaptation_field data;</w:t>
      </w:r>
      <w:r>
        <w:br/>
        <w:t xml:space="preserve">    N = N – 1 – data.adaptation_field_length;</w:t>
      </w:r>
      <w:r>
        <w:br/>
        <w:t xml:space="preserve">  }</w:t>
      </w:r>
      <w:r>
        <w:br/>
        <w:t> </w:t>
      </w:r>
      <w:r>
        <w:br/>
        <w:t xml:space="preserve">  if (adaptation_field_control == 0b01 ||</w:t>
      </w:r>
      <w:r>
        <w:br/>
        <w:t xml:space="preserve">    adaptation_field_control == 0b11) {</w:t>
      </w:r>
      <w:r>
        <w:br/>
      </w:r>
      <w:r>
        <w:lastRenderedPageBreak/>
        <w:t xml:space="preserve">    bit(8) data_byte[N];</w:t>
      </w:r>
      <w:r>
        <w:br/>
        <w:t xml:space="preserve">  }</w:t>
      </w:r>
      <w:r>
        <w:br/>
        <w:t>}</w:t>
      </w:r>
      <w:r>
        <w:br/>
      </w:r>
    </w:p>
    <w:p w14:paraId="7DE2490D" w14:textId="77777777" w:rsidR="00A61122" w:rsidRDefault="00BD774E">
      <w:pPr>
        <w:pStyle w:val="BodyText"/>
      </w:pPr>
      <w:r>
        <w:t xml:space="preserve">In the class </w:t>
      </w:r>
      <w:r>
        <w:rPr>
          <w:rStyle w:val="Courier"/>
        </w:rPr>
        <w:t>adaption_field</w:t>
      </w:r>
      <w:r>
        <w:t>, it is assumed that the varia</w:t>
      </w:r>
      <w:r>
        <w:t xml:space="preserve">ble </w:t>
      </w:r>
      <w:r>
        <w:rPr>
          <w:rStyle w:val="Courier"/>
        </w:rPr>
        <w:t>adaptation_field_length</w:t>
      </w:r>
      <w:r>
        <w:t xml:space="preserve"> exists which is defined in the ISO/IEC 13818-1 standard as “an 8-bit field specifying the number of bytes in the adaptation_field immediately following the adaptation_field_length”. Therefore, this variable can be accessed with </w:t>
      </w:r>
      <w:r>
        <w:t>the SDL class member access operator ‘</w:t>
      </w:r>
      <w:r>
        <w:rPr>
          <w:rStyle w:val="Courier"/>
          <w:b/>
        </w:rPr>
        <w:t>.</w:t>
      </w:r>
      <w:r>
        <w:t>’ and calculate the size of the array.</w:t>
      </w:r>
    </w:p>
    <w:p w14:paraId="6D196ACF" w14:textId="77777777" w:rsidR="00A61122" w:rsidRDefault="00BD774E">
      <w:pPr>
        <w:pStyle w:val="BodyText"/>
      </w:pPr>
      <w:r>
        <w:t xml:space="preserve">The syntax of the MPEG-2 transport packet as an SDL class declaration is now complete. To finalise the SDL specification, the bitstream can be defined as an endless sequence of </w:t>
      </w:r>
      <w:r>
        <w:rPr>
          <w:rStyle w:val="Courier"/>
        </w:rPr>
        <w:t>t</w:t>
      </w:r>
      <w:r>
        <w:rPr>
          <w:rStyle w:val="Courier"/>
        </w:rPr>
        <w:t>ransport_packet</w:t>
      </w:r>
      <w:r>
        <w:t xml:space="preserve"> classes.</w:t>
      </w:r>
    </w:p>
    <w:p w14:paraId="03238768" w14:textId="77777777" w:rsidR="00A61122" w:rsidRDefault="00A61122">
      <w:pPr>
        <w:pStyle w:val="PAGEBREAK"/>
      </w:pPr>
    </w:p>
    <w:sectPr w:rsidR="00A61122">
      <w:headerReference w:type="even" r:id="rId24"/>
      <w:headerReference w:type="default" r:id="rId25"/>
      <w:footerReference w:type="even" r:id="rId26"/>
      <w:footerReference w:type="default" r:id="rId27"/>
      <w:pgSz w:w="11906" w:h="16838" w:code="9"/>
      <w:pgMar w:top="794" w:right="851" w:bottom="567" w:left="851" w:header="720"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5D75" w14:textId="77777777" w:rsidR="00BD774E" w:rsidRDefault="00BD774E">
      <w:pPr>
        <w:spacing w:after="0" w:line="240" w:lineRule="auto"/>
        <w:rPr>
          <w:rFonts w:hint="eastAsia"/>
        </w:rPr>
      </w:pPr>
      <w:r>
        <w:separator/>
      </w:r>
    </w:p>
  </w:endnote>
  <w:endnote w:type="continuationSeparator" w:id="0">
    <w:p w14:paraId="20D5BA82" w14:textId="77777777" w:rsidR="00BD774E" w:rsidRDefault="00BD774E">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D6A8D" w14:textId="77777777" w:rsidR="00A61122" w:rsidRDefault="00BD774E">
    <w:pPr>
      <w:pStyle w:val="FooterCentered"/>
      <w:rPr>
        <w:rFonts w:hint="eastAsia"/>
      </w:rPr>
    </w:pPr>
    <w:r>
      <w:t>© ISO/IEC 2026 – All rights reserved</w:t>
    </w:r>
  </w:p>
  <w:p w14:paraId="535DA9DE" w14:textId="77777777" w:rsidR="00A61122" w:rsidRDefault="00BD774E">
    <w:pPr>
      <w:pStyle w:val="FooterPageRomanNumber"/>
      <w:rPr>
        <w:rFonts w:hint="eastAsia"/>
      </w:rPr>
    </w:pPr>
    <w:r>
      <w:fldChar w:fldCharType="begin"/>
    </w:r>
    <w:r>
      <w:instrText xml:space="preserve"> PAGE   \* MERGEFORMAT </w:instrText>
    </w:r>
    <w:r>
      <w:fldChar w:fldCharType="separate"/>
    </w:r>
    <w:r>
      <w:t>i</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C8ED" w14:textId="77777777" w:rsidR="00A61122" w:rsidRDefault="00BD774E">
    <w:pPr>
      <w:pStyle w:val="FooterCentered"/>
      <w:rPr>
        <w:rFonts w:hint="eastAsia"/>
      </w:rPr>
    </w:pPr>
    <w:r>
      <w:t xml:space="preserve">© ISO/IEC 2026 – All rights </w:t>
    </w:r>
    <w:r>
      <w:t>reserved</w:t>
    </w:r>
  </w:p>
  <w:p w14:paraId="776EF00E" w14:textId="77777777" w:rsidR="00A61122" w:rsidRDefault="00BD774E">
    <w:pPr>
      <w:pStyle w:val="FooterPageRomanNumber"/>
      <w:rPr>
        <w:rFonts w:hint="eastAsia"/>
      </w:rPr>
    </w:pPr>
    <w:r>
      <w:fldChar w:fldCharType="begin"/>
    </w:r>
    <w:r>
      <w:instrText xml:space="preserve"> PAGE   \* MERGEFORMAT </w:instrText>
    </w:r>
    <w:r>
      <w:fldChar w:fldCharType="separate"/>
    </w:r>
    <w:r>
      <w:t>i</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06E87" w14:textId="77777777" w:rsidR="00A61122" w:rsidRDefault="00BD774E">
    <w:pPr>
      <w:pStyle w:val="FooterCentered"/>
      <w:rPr>
        <w:rFonts w:hint="eastAsia"/>
      </w:rPr>
    </w:pPr>
    <w:r>
      <w:t>© ISO/IEC 2026 – All rights reserved</w:t>
    </w:r>
  </w:p>
  <w:p w14:paraId="4A6CD9BB" w14:textId="77777777" w:rsidR="00A61122" w:rsidRDefault="00BD774E">
    <w:pPr>
      <w:pStyle w:val="FooterPageNumber"/>
      <w:rPr>
        <w:rFonts w:hint="eastAsia"/>
      </w:rPr>
    </w:pPr>
    <w:r>
      <w:fldChar w:fldCharType="begin"/>
    </w:r>
    <w:r>
      <w:instrText xml:space="preserve"> PAGE   \* MERGEFORMAT </w:instrText>
    </w:r>
    <w:r>
      <w:fldChar w:fldCharType="separate"/>
    </w:r>
    <w:r>
      <w:t>1</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9A0B" w14:textId="77777777" w:rsidR="00A61122" w:rsidRDefault="00BD774E">
    <w:pPr>
      <w:pStyle w:val="FooterCentered"/>
      <w:rPr>
        <w:rFonts w:hint="eastAsia"/>
      </w:rPr>
    </w:pPr>
    <w:r>
      <w:t>© ISO/IEC 2026 – All rights reserved</w:t>
    </w:r>
  </w:p>
  <w:p w14:paraId="17877D01" w14:textId="77777777" w:rsidR="00A61122" w:rsidRDefault="00BD774E">
    <w:pPr>
      <w:pStyle w:val="FooterPageNumber"/>
      <w:rPr>
        <w:rFonts w:hint="eastAsia"/>
      </w:rPr>
    </w:pPr>
    <w:r>
      <w:fldChar w:fldCharType="begin"/>
    </w:r>
    <w:r>
      <w:instrText xml:space="preserve"> PAGE   \* MERGEFORMAT </w:instrText>
    </w:r>
    <w:r>
      <w:fldChar w:fldCharType="separate"/>
    </w:r>
    <w: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39C41" w14:textId="77777777" w:rsidR="00BD774E" w:rsidRDefault="00BD774E">
      <w:pPr>
        <w:spacing w:after="0" w:line="240" w:lineRule="auto"/>
        <w:rPr>
          <w:rFonts w:hint="eastAsia"/>
        </w:rPr>
      </w:pPr>
      <w:r>
        <w:separator/>
      </w:r>
    </w:p>
  </w:footnote>
  <w:footnote w:type="continuationSeparator" w:id="0">
    <w:p w14:paraId="17A414A5" w14:textId="77777777" w:rsidR="00BD774E" w:rsidRDefault="00BD774E">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8E164" w14:textId="77777777" w:rsidR="00AD371F" w:rsidRDefault="00BD774E" w:rsidP="00713811">
    <w:pPr>
      <w:pStyle w:val="HeaderCentered"/>
      <w:rPr>
        <w:rFonts w:hint="eastAsia"/>
        <w:b/>
      </w:rPr>
    </w:pPr>
    <w:r>
      <w:rPr>
        <w:b/>
      </w:rPr>
      <w:t>ISO/IEC AWI 14496-34:2026(en)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15B8E" w14:textId="77777777" w:rsidR="00AD371F" w:rsidRDefault="00BD774E">
    <w:pPr>
      <w:pStyle w:val="HeaderCentered"/>
      <w:rPr>
        <w:rFonts w:hint="eastAsia"/>
        <w:b/>
      </w:rPr>
    </w:pPr>
    <w:r>
      <w:rPr>
        <w:b/>
      </w:rPr>
      <w:t>ISO/IEC AWI 14496-34:2026(en)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19E63" w14:textId="77777777" w:rsidR="00AD371F" w:rsidRDefault="00BD774E" w:rsidP="00713811">
    <w:pPr>
      <w:pStyle w:val="HeaderCentered"/>
      <w:rPr>
        <w:rFonts w:hint="eastAsia"/>
        <w:b/>
      </w:rPr>
    </w:pPr>
    <w:r>
      <w:rPr>
        <w:b/>
      </w:rPr>
      <w:t>ISO/IEC AWI 14496-34:2026(en)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5C38A" w14:textId="77777777" w:rsidR="00AD371F" w:rsidRDefault="00BD774E">
    <w:pPr>
      <w:pStyle w:val="HeaderCentered"/>
      <w:rPr>
        <w:rFonts w:hint="eastAsia"/>
        <w:b/>
      </w:rPr>
    </w:pPr>
    <w:r>
      <w:rPr>
        <w:b/>
      </w:rPr>
      <w:t>ISO/IEC AWI 14496-34:2026(en)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7EB871"/>
    <w:multiLevelType w:val="multilevel"/>
    <w:tmpl w:val="5C8833F4"/>
    <w:lvl w:ilvl="0">
      <w:numFmt w:val="decimal"/>
      <w:pStyle w:val="IntroHeading1"/>
      <w:lvlText w:val="%1"/>
      <w:lvlJc w:val="left"/>
      <w:pPr>
        <w:ind w:left="576" w:hanging="576"/>
      </w:pPr>
      <w:rPr>
        <w:b/>
        <w:i w:val="0"/>
      </w:rPr>
    </w:lvl>
    <w:lvl w:ilvl="1">
      <w:start w:val="1"/>
      <w:numFmt w:val="decimal"/>
      <w:pStyle w:val="IntroHeading2"/>
      <w:lvlText w:val="%1.%2"/>
      <w:lvlJc w:val="left"/>
      <w:pPr>
        <w:ind w:left="720" w:hanging="720"/>
      </w:pPr>
      <w:rPr>
        <w:b/>
        <w:i w:val="0"/>
      </w:rPr>
    </w:lvl>
    <w:lvl w:ilvl="2">
      <w:start w:val="1"/>
      <w:numFmt w:val="decimal"/>
      <w:pStyle w:val="IntroHeading3"/>
      <w:lvlText w:val="%1.%2.%3"/>
      <w:lvlJc w:val="left"/>
      <w:pPr>
        <w:ind w:left="864" w:hanging="864"/>
      </w:pPr>
      <w:rPr>
        <w:b/>
        <w:i w:val="0"/>
      </w:rPr>
    </w:lvl>
    <w:lvl w:ilvl="3">
      <w:start w:val="1"/>
      <w:numFmt w:val="decimal"/>
      <w:pStyle w:val="IntroHeading4"/>
      <w:lvlText w:val="%1.%2.%3.%4"/>
      <w:lvlJc w:val="left"/>
      <w:pPr>
        <w:ind w:left="1008" w:hanging="1008"/>
      </w:pPr>
      <w:rPr>
        <w:b/>
        <w:i w:val="0"/>
      </w:rPr>
    </w:lvl>
    <w:lvl w:ilvl="4">
      <w:start w:val="1"/>
      <w:numFmt w:val="decimal"/>
      <w:pStyle w:val="IntroHeading5"/>
      <w:lvlText w:val="%1.%2.%3.%4.%5"/>
      <w:lvlJc w:val="left"/>
      <w:pPr>
        <w:ind w:left="1152" w:hanging="1152"/>
      </w:pPr>
      <w:rPr>
        <w:b/>
        <w:i w:val="0"/>
      </w:rPr>
    </w:lvl>
    <w:lvl w:ilvl="5">
      <w:start w:val="1"/>
      <w:numFmt w:val="decimal"/>
      <w:pStyle w:val="IntroHeading6"/>
      <w:lvlText w:val="%1.%2.%3.%4.%5.%6"/>
      <w:lvlJc w:val="left"/>
      <w:pPr>
        <w:ind w:left="1296" w:hanging="1296"/>
      </w:pPr>
    </w:lvl>
    <w:lvl w:ilvl="6">
      <w:start w:val="1"/>
      <w:numFmt w:val="decimal"/>
      <w:pStyle w:val="IntroHeading7"/>
      <w:lvlText w:val="%1.%2.%3.%4.%5.%6.%7"/>
      <w:lvlJc w:val="left"/>
      <w:pPr>
        <w:ind w:left="1440" w:hanging="1440"/>
      </w:pPr>
    </w:lvl>
    <w:lvl w:ilvl="7">
      <w:start w:val="1"/>
      <w:numFmt w:val="decimal"/>
      <w:pStyle w:val="IntroHeading8"/>
      <w:lvlText w:val="%1.%2.%3.%4.%5.%6.%7.%8"/>
      <w:lvlJc w:val="left"/>
      <w:pPr>
        <w:ind w:left="1584" w:hanging="1584"/>
      </w:pPr>
    </w:lvl>
    <w:lvl w:ilvl="8">
      <w:numFmt w:val="decimal"/>
      <w:pStyle w:val="IntroHeading9"/>
      <w:lvlText w:val=""/>
      <w:lvlJc w:val="left"/>
    </w:lvl>
  </w:abstractNum>
  <w:abstractNum w:abstractNumId="1" w15:restartNumberingAfterBreak="0">
    <w:nsid w:val="0D256EF0"/>
    <w:multiLevelType w:val="hybridMultilevel"/>
    <w:tmpl w:val="93767886"/>
    <w:lvl w:ilvl="0" w:tplc="45844136">
      <w:numFmt w:val="bullet"/>
      <w:pStyle w:val="ListContinue1"/>
      <w:lvlText w:val="—"/>
      <w:lvlJc w:val="left"/>
      <w:pPr>
        <w:ind w:left="360" w:hanging="360"/>
      </w:pPr>
      <w:rPr>
        <w:rFonts w:ascii="Cambria" w:hAnsi="Cambria" w:cs="Cambria"/>
      </w:rPr>
    </w:lvl>
    <w:lvl w:ilvl="1" w:tplc="04130003" w:tentative="1">
      <w:start w:val="1"/>
      <w:numFmt w:val="bullet"/>
      <w:lvlText w:val="o"/>
      <w:lvlJc w:val="left"/>
      <w:pPr>
        <w:ind w:left="1440" w:hanging="360"/>
      </w:pPr>
      <w:rPr>
        <w:rFonts w:ascii="Cambria" w:hAnsi="Cambria" w:cs="Cambria"/>
      </w:rPr>
    </w:lvl>
    <w:lvl w:ilvl="2" w:tplc="04130005" w:tentative="1">
      <w:start w:val="1"/>
      <w:numFmt w:val="bullet"/>
      <w:lvlText w:val=""/>
      <w:lvlJc w:val="left"/>
      <w:pPr>
        <w:ind w:left="2160" w:hanging="360"/>
      </w:pPr>
      <w:rPr>
        <w:rFonts w:ascii="Cambria" w:hAnsi="Cambria" w:cs="Cambria"/>
      </w:rPr>
    </w:lvl>
    <w:lvl w:ilvl="3" w:tplc="04130001" w:tentative="1">
      <w:start w:val="1"/>
      <w:numFmt w:val="bullet"/>
      <w:lvlText w:val=""/>
      <w:lvlJc w:val="left"/>
      <w:pPr>
        <w:ind w:left="2880" w:hanging="360"/>
      </w:pPr>
      <w:rPr>
        <w:rFonts w:ascii="Cambria" w:hAnsi="Cambria" w:cs="Cambria"/>
      </w:rPr>
    </w:lvl>
    <w:lvl w:ilvl="4" w:tplc="04130003" w:tentative="1">
      <w:start w:val="1"/>
      <w:numFmt w:val="bullet"/>
      <w:lvlText w:val="o"/>
      <w:lvlJc w:val="left"/>
      <w:pPr>
        <w:ind w:left="3600" w:hanging="360"/>
      </w:pPr>
      <w:rPr>
        <w:rFonts w:ascii="Cambria" w:hAnsi="Cambria" w:cs="Cambria"/>
      </w:rPr>
    </w:lvl>
    <w:lvl w:ilvl="5" w:tplc="04130005" w:tentative="1">
      <w:start w:val="1"/>
      <w:numFmt w:val="bullet"/>
      <w:lvlText w:val=""/>
      <w:lvlJc w:val="left"/>
      <w:pPr>
        <w:ind w:left="4320" w:hanging="360"/>
      </w:pPr>
      <w:rPr>
        <w:rFonts w:ascii="Cambria" w:hAnsi="Cambria" w:cs="Cambria"/>
      </w:rPr>
    </w:lvl>
    <w:lvl w:ilvl="6" w:tplc="04130001" w:tentative="1">
      <w:start w:val="1"/>
      <w:numFmt w:val="bullet"/>
      <w:lvlText w:val=""/>
      <w:lvlJc w:val="left"/>
      <w:pPr>
        <w:ind w:left="5040" w:hanging="360"/>
      </w:pPr>
      <w:rPr>
        <w:rFonts w:ascii="Cambria" w:hAnsi="Cambria" w:cs="Cambria"/>
      </w:rPr>
    </w:lvl>
    <w:lvl w:ilvl="7" w:tplc="04130003" w:tentative="1">
      <w:start w:val="1"/>
      <w:numFmt w:val="bullet"/>
      <w:lvlText w:val="o"/>
      <w:lvlJc w:val="left"/>
      <w:pPr>
        <w:ind w:left="5760" w:hanging="360"/>
      </w:pPr>
      <w:rPr>
        <w:rFonts w:ascii="Cambria" w:hAnsi="Cambria" w:cs="Cambria"/>
      </w:rPr>
    </w:lvl>
    <w:lvl w:ilvl="8" w:tplc="04130005" w:tentative="1">
      <w:start w:val="1"/>
      <w:numFmt w:val="bullet"/>
      <w:lvlText w:val=""/>
      <w:lvlJc w:val="left"/>
      <w:pPr>
        <w:ind w:left="6480" w:hanging="360"/>
      </w:pPr>
      <w:rPr>
        <w:rFonts w:ascii="Cambria" w:hAnsi="Cambria" w:cs="Cambria"/>
      </w:rPr>
    </w:lvl>
  </w:abstractNum>
  <w:abstractNum w:abstractNumId="2" w15:restartNumberingAfterBreak="0">
    <w:nsid w:val="2F047392"/>
    <w:multiLevelType w:val="hybridMultilevel"/>
    <w:tmpl w:val="053E68BE"/>
    <w:lvl w:ilvl="0" w:tplc="A77E26F6">
      <w:start w:val="1"/>
      <w:numFmt w:val="decimal"/>
      <w:lvlText w:val="%1)"/>
      <w:lvlJc w:val="left"/>
    </w:lvl>
    <w:lvl w:ilvl="1" w:tplc="032ABF02">
      <w:numFmt w:val="decimal"/>
      <w:lvlText w:val=""/>
      <w:lvlJc w:val="left"/>
    </w:lvl>
    <w:lvl w:ilvl="2" w:tplc="3482B94E">
      <w:numFmt w:val="decimal"/>
      <w:lvlText w:val=""/>
      <w:lvlJc w:val="left"/>
    </w:lvl>
    <w:lvl w:ilvl="3" w:tplc="9622376A">
      <w:numFmt w:val="decimal"/>
      <w:lvlText w:val=""/>
      <w:lvlJc w:val="left"/>
    </w:lvl>
    <w:lvl w:ilvl="4" w:tplc="52EA647C">
      <w:numFmt w:val="decimal"/>
      <w:lvlText w:val=""/>
      <w:lvlJc w:val="left"/>
    </w:lvl>
    <w:lvl w:ilvl="5" w:tplc="753C099C">
      <w:numFmt w:val="decimal"/>
      <w:lvlText w:val=""/>
      <w:lvlJc w:val="left"/>
    </w:lvl>
    <w:lvl w:ilvl="6" w:tplc="1C343C0C">
      <w:numFmt w:val="decimal"/>
      <w:lvlText w:val=""/>
      <w:lvlJc w:val="left"/>
    </w:lvl>
    <w:lvl w:ilvl="7" w:tplc="FDB2300E">
      <w:numFmt w:val="decimal"/>
      <w:lvlText w:val=""/>
      <w:lvlJc w:val="left"/>
    </w:lvl>
    <w:lvl w:ilvl="8" w:tplc="DB1E87BC">
      <w:numFmt w:val="decimal"/>
      <w:lvlText w:val=""/>
      <w:lvlJc w:val="left"/>
    </w:lvl>
  </w:abstractNum>
  <w:abstractNum w:abstractNumId="3" w15:restartNumberingAfterBreak="0">
    <w:nsid w:val="33AC7EB8"/>
    <w:multiLevelType w:val="multilevel"/>
    <w:tmpl w:val="5C8833F4"/>
    <w:lvl w:ilvl="0">
      <w:start w:val="1"/>
      <w:numFmt w:val="decimal"/>
      <w:pStyle w:val="Heading1"/>
      <w:lvlText w:val="%1"/>
      <w:lvlJc w:val="left"/>
      <w:pPr>
        <w:ind w:left="432" w:hanging="432"/>
      </w:pPr>
      <w:rPr>
        <w:b/>
        <w:i w:val="0"/>
      </w:rPr>
    </w:lvl>
    <w:lvl w:ilvl="1">
      <w:start w:val="1"/>
      <w:numFmt w:val="decimal"/>
      <w:pStyle w:val="Heading2"/>
      <w:lvlText w:val="%1.%2"/>
      <w:lvlJc w:val="left"/>
      <w:pPr>
        <w:ind w:left="576" w:hanging="576"/>
      </w:pPr>
      <w:rPr>
        <w:b/>
        <w:i w:val="0"/>
      </w:rPr>
    </w:lvl>
    <w:lvl w:ilvl="2">
      <w:start w:val="1"/>
      <w:numFmt w:val="decimal"/>
      <w:pStyle w:val="Heading3"/>
      <w:lvlText w:val="%1.%2.%3"/>
      <w:lvlJc w:val="left"/>
      <w:pPr>
        <w:ind w:left="720" w:hanging="720"/>
      </w:pPr>
      <w:rPr>
        <w:b/>
        <w:i w:val="0"/>
      </w:rPr>
    </w:lvl>
    <w:lvl w:ilvl="3">
      <w:start w:val="1"/>
      <w:numFmt w:val="decimal"/>
      <w:pStyle w:val="Heading4"/>
      <w:lvlText w:val="%1.%2.%3.%4"/>
      <w:lvlJc w:val="left"/>
      <w:pPr>
        <w:ind w:left="864" w:hanging="864"/>
      </w:pPr>
      <w:rPr>
        <w:b/>
        <w:i w:val="0"/>
      </w:rPr>
    </w:lvl>
    <w:lvl w:ilvl="4">
      <w:start w:val="1"/>
      <w:numFmt w:val="decimal"/>
      <w:pStyle w:val="Heading5"/>
      <w:lvlText w:val="%1.%2.%3.%4.%5"/>
      <w:lvlJc w:val="left"/>
      <w:pPr>
        <w:ind w:left="1008" w:hanging="1008"/>
      </w:pPr>
      <w:rPr>
        <w:b/>
        <w:i w:val="0"/>
      </w:rPr>
    </w:lvl>
    <w:lvl w:ilvl="5">
      <w:start w:val="1"/>
      <w:numFmt w:val="decimal"/>
      <w:pStyle w:val="Heading6"/>
      <w:lvlText w:val="%1.%2.%3.%4.%5.%6"/>
      <w:lvlJc w:val="left"/>
      <w:pPr>
        <w:ind w:left="1152" w:hanging="1152"/>
      </w:pPr>
      <w:rPr>
        <w:b/>
        <w:i w:val="0"/>
      </w:r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4721B88"/>
    <w:multiLevelType w:val="multilevel"/>
    <w:tmpl w:val="C0146E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FDB3B80"/>
    <w:multiLevelType w:val="hybridMultilevel"/>
    <w:tmpl w:val="E03044C2"/>
    <w:lvl w:ilvl="0" w:tplc="526213CA">
      <w:numFmt w:val="bullet"/>
      <w:lvlText w:val="—"/>
      <w:lvlJc w:val="left"/>
      <w:rPr>
        <w:rFonts w:ascii="Cambria" w:hAnsi="Cambria" w:cs="Cambria"/>
      </w:rPr>
    </w:lvl>
    <w:lvl w:ilvl="1" w:tplc="9C62EE78">
      <w:numFmt w:val="decimal"/>
      <w:lvlText w:val=""/>
      <w:lvlJc w:val="left"/>
    </w:lvl>
    <w:lvl w:ilvl="2" w:tplc="3B5830FA">
      <w:numFmt w:val="decimal"/>
      <w:lvlText w:val=""/>
      <w:lvlJc w:val="left"/>
    </w:lvl>
    <w:lvl w:ilvl="3" w:tplc="40383742">
      <w:numFmt w:val="decimal"/>
      <w:lvlText w:val=""/>
      <w:lvlJc w:val="left"/>
    </w:lvl>
    <w:lvl w:ilvl="4" w:tplc="69B48530">
      <w:numFmt w:val="decimal"/>
      <w:lvlText w:val=""/>
      <w:lvlJc w:val="left"/>
    </w:lvl>
    <w:lvl w:ilvl="5" w:tplc="FE6E645E">
      <w:numFmt w:val="decimal"/>
      <w:lvlText w:val=""/>
      <w:lvlJc w:val="left"/>
    </w:lvl>
    <w:lvl w:ilvl="6" w:tplc="CA3C04CC">
      <w:numFmt w:val="decimal"/>
      <w:lvlText w:val=""/>
      <w:lvlJc w:val="left"/>
    </w:lvl>
    <w:lvl w:ilvl="7" w:tplc="588A1D38">
      <w:numFmt w:val="decimal"/>
      <w:lvlText w:val=""/>
      <w:lvlJc w:val="left"/>
    </w:lvl>
    <w:lvl w:ilvl="8" w:tplc="322C2B48">
      <w:numFmt w:val="decimal"/>
      <w:lvlText w:val=""/>
      <w:lvlJc w:val="left"/>
    </w:lvl>
  </w:abstractNum>
  <w:abstractNum w:abstractNumId="6" w15:restartNumberingAfterBreak="0">
    <w:nsid w:val="55008991"/>
    <w:multiLevelType w:val="multilevel"/>
    <w:tmpl w:val="E074724A"/>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7" w15:restartNumberingAfterBreak="0">
    <w:nsid w:val="6FA736E0"/>
    <w:multiLevelType w:val="hybridMultilevel"/>
    <w:tmpl w:val="BF2EC702"/>
    <w:lvl w:ilvl="0" w:tplc="55E46E30">
      <w:numFmt w:val="bullet"/>
      <w:lvlText w:val="—"/>
      <w:lvlJc w:val="left"/>
      <w:rPr>
        <w:rFonts w:ascii="Cambria" w:hAnsi="Cambria" w:cs="Cambria"/>
      </w:rPr>
    </w:lvl>
    <w:lvl w:ilvl="1" w:tplc="91EA578A">
      <w:numFmt w:val="decimal"/>
      <w:lvlText w:val=""/>
      <w:lvlJc w:val="left"/>
    </w:lvl>
    <w:lvl w:ilvl="2" w:tplc="D00CFFF6">
      <w:numFmt w:val="decimal"/>
      <w:lvlText w:val=""/>
      <w:lvlJc w:val="left"/>
    </w:lvl>
    <w:lvl w:ilvl="3" w:tplc="4C5E26CE">
      <w:numFmt w:val="decimal"/>
      <w:lvlText w:val=""/>
      <w:lvlJc w:val="left"/>
    </w:lvl>
    <w:lvl w:ilvl="4" w:tplc="1F102900">
      <w:numFmt w:val="decimal"/>
      <w:lvlText w:val=""/>
      <w:lvlJc w:val="left"/>
    </w:lvl>
    <w:lvl w:ilvl="5" w:tplc="6C846D48">
      <w:numFmt w:val="decimal"/>
      <w:lvlText w:val=""/>
      <w:lvlJc w:val="left"/>
    </w:lvl>
    <w:lvl w:ilvl="6" w:tplc="E510577A">
      <w:numFmt w:val="decimal"/>
      <w:lvlText w:val=""/>
      <w:lvlJc w:val="left"/>
    </w:lvl>
    <w:lvl w:ilvl="7" w:tplc="69123940">
      <w:numFmt w:val="decimal"/>
      <w:lvlText w:val=""/>
      <w:lvlJc w:val="left"/>
    </w:lvl>
    <w:lvl w:ilvl="8" w:tplc="B11C0FCE">
      <w:numFmt w:val="decimal"/>
      <w:lvlText w:val=""/>
      <w:lvlJc w:val="left"/>
    </w:lvl>
  </w:abstractNum>
  <w:num w:numId="1">
    <w:abstractNumId w:val="4"/>
  </w:num>
  <w:num w:numId="2">
    <w:abstractNumId w:val="4"/>
  </w:num>
  <w:num w:numId="3">
    <w:abstractNumId w:val="1"/>
  </w:num>
  <w:num w:numId="4">
    <w:abstractNumId w:val="3"/>
  </w:num>
  <w:num w:numId="5">
    <w:abstractNumId w:val="2"/>
  </w:num>
  <w:num w:numId="6">
    <w:abstractNumId w:val="5"/>
  </w:num>
  <w:num w:numId="7">
    <w:abstractNumId w:val="7"/>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mirrorMargin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141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PS_Bookmark_Annex A" w:val="sec-sec_A"/>
    <w:docVar w:name="TPS_Bookmark_Annex A.1" w:val="sec-sec_A.1"/>
    <w:docVar w:name="TPS_Bookmark_Section 1" w:val="sec-sec_1"/>
    <w:docVar w:name="TPS_Bookmark_Section 2" w:val="sec-sec_2"/>
    <w:docVar w:name="TPS_Bookmark_Section 3" w:val="sec-sec_3"/>
    <w:docVar w:name="TPS_Bookmark_Section 3.1" w:val="sec-sec_3.1"/>
    <w:docVar w:name="TPS_Bookmark_Section 3.10" w:val="sec-sec_3.10"/>
    <w:docVar w:name="TPS_Bookmark_Section 3.11" w:val="sec-sec_3.11"/>
    <w:docVar w:name="TPS_Bookmark_Section 3.12" w:val="sec-sec_3.12"/>
    <w:docVar w:name="TPS_Bookmark_Section 3.13" w:val="sec-sec_3.13"/>
    <w:docVar w:name="TPS_Bookmark_Section 3.14" w:val="sec-sec_3.14"/>
    <w:docVar w:name="TPS_Bookmark_Section 3.2" w:val="sec-sec_3.2"/>
    <w:docVar w:name="TPS_Bookmark_Section 3.3" w:val="sec-sec_3.3"/>
    <w:docVar w:name="TPS_Bookmark_Section 3.4" w:val="sec-sec_3.4"/>
    <w:docVar w:name="TPS_Bookmark_Section 3.5" w:val="sec-sec_3.5"/>
    <w:docVar w:name="TPS_Bookmark_Section 3.6" w:val="sec-sec_3.6"/>
    <w:docVar w:name="TPS_Bookmark_Section 3.7" w:val="sec-sec_3.7"/>
    <w:docVar w:name="TPS_Bookmark_Section 3.8" w:val="sec-sec_3.8"/>
    <w:docVar w:name="TPS_Bookmark_Section 3.9" w:val="sec-sec_3.9"/>
    <w:docVar w:name="TPS_Bookmark_Section 4" w:val="sec-sec_4"/>
    <w:docVar w:name="TPS_Bookmark_Section 4.1" w:val="sec-sec_4.1"/>
    <w:docVar w:name="TPS_Bookmark_Section 4.2" w:val="sec-sec_4.2"/>
    <w:docVar w:name="TPS_Bookmark_Section 4.3" w:val="sec-sec_4.3"/>
    <w:docVar w:name="TPS_Bookmark_Section 4.4" w:val="sec-sec_4.4"/>
    <w:docVar w:name="TPS_Bookmark_Section 5" w:val="sec-sec_5"/>
    <w:docVar w:name="TPS_Bookmark_Section 5.1" w:val="sec-sec_5.1"/>
    <w:docVar w:name="TPS_Bookmark_Section 5.10" w:val="sec-sec_5.10"/>
    <w:docVar w:name="TPS_Bookmark_Section 5.11" w:val="sec-sec_5.11"/>
    <w:docVar w:name="TPS_Bookmark_Section 5.12" w:val="sec-sec_5.12"/>
    <w:docVar w:name="TPS_Bookmark_Section 5.12.1" w:val="sec-sec_5.12.1"/>
    <w:docVar w:name="TPS_Bookmark_Section 5.12.2" w:val="sec-sec_5.12.2"/>
    <w:docVar w:name="TPS_Bookmark_Section 5.12.3" w:val="sec-sec_5.12.3"/>
    <w:docVar w:name="TPS_Bookmark_Section 5.12.4" w:val="sec-sec_5.12.4"/>
    <w:docVar w:name="TPS_Bookmark_Section 5.13" w:val="sec-sec_5.13"/>
    <w:docVar w:name="TPS_Bookmark_Section 5.14" w:val="sec-sec_5.14"/>
    <w:docVar w:name="TPS_Bookmark_Section 5.15" w:val="sec-sec_5.15"/>
    <w:docVar w:name="TPS_Bookmark_Section 5.16" w:val="sec-sec_5.16"/>
    <w:docVar w:name="TPS_Bookmark_Section 5.17" w:val="sec-sec_5.17"/>
    <w:docVar w:name="TPS_Bookmark_Section 5.18" w:val="sec-sec_5.18"/>
    <w:docVar w:name="TPS_Bookmark_Section 5.19" w:val="sec-sec_5.19"/>
    <w:docVar w:name="TPS_Bookmark_Section 5.19.1" w:val="sec-sec_5.19.1"/>
    <w:docVar w:name="TPS_Bookmark_Section 5.19.2" w:val="sec-sec_5.19.2"/>
    <w:docVar w:name="TPS_Bookmark_Section 5.19.3" w:val="sec-sec_5.19.3"/>
    <w:docVar w:name="TPS_Bookmark_Section 5.2" w:val="sec-sec_5.2"/>
    <w:docVar w:name="TPS_Bookmark_Section 5.20" w:val="sec-sec_5.20"/>
    <w:docVar w:name="TPS_Bookmark_Section 5.3" w:val="sec-sec_5.3"/>
    <w:docVar w:name="TPS_Bookmark_Section 5.4" w:val="sec-sec_5.4"/>
    <w:docVar w:name="TPS_Bookmark_Section 5.5" w:val="sec-sec_5.5"/>
    <w:docVar w:name="TPS_Bookmark_Section 5.6" w:val="sec-sec_5.6"/>
    <w:docVar w:name="TPS_Bookmark_Section 5.7" w:val="sec-sec_5.7"/>
    <w:docVar w:name="TPS_Bookmark_Section 5.8" w:val="sec-sec_5.8"/>
    <w:docVar w:name="TPS_Bookmark_Section 5.8.1" w:val="sec-sec_5.8.1"/>
    <w:docVar w:name="TPS_Bookmark_Section 5.8.2" w:val="sec-sec_5.8.2"/>
    <w:docVar w:name="TPS_Bookmark_Section 5.8.3" w:val="sec-sec_5.8.3"/>
    <w:docVar w:name="TPS_Bookmark_Section 5.9" w:val="sec-sec_5.9"/>
    <w:docVar w:name="TPS_Bookmark_Section 6" w:val="sec-sec_6"/>
    <w:docVar w:name="TPS_Bookmark_Section 6.1" w:val="sec-sec_6.1"/>
    <w:docVar w:name="TPS_Bookmark_Section 6.2" w:val="sec-sec_6.2"/>
    <w:docVar w:name="TPS_Bookmark_Section 6.2.1" w:val="sec-sec_6.2.1"/>
    <w:docVar w:name="TPS_Bookmark_Section 6.2.2" w:val="sec-sec_6.2.2"/>
    <w:docVar w:name="TPS_Bookmark_Section 6.2.3" w:val="sec-sec_6.2.3"/>
    <w:docVar w:name="TPS_Bookmark_Section 6.2.4" w:val="sec-sec_6.2.4"/>
    <w:docVar w:name="TPS_Bookmark_Section 6.2.5" w:val="sec-sec_6.2.5"/>
    <w:docVar w:name="TPS_Bookmark_Section 6.2.6" w:val="sec-sec_6.2.6"/>
    <w:docVar w:name="TPS_Bookmark_Section 6.2.7" w:val="sec-sec_6.2.7"/>
    <w:docVar w:name="TPS_Bookmark_Section 6.2.8" w:val="sec-sec_6.2.8"/>
    <w:docVar w:name="TPS_Bookmark_Section 6.3" w:val="sec-sec_6.3"/>
    <w:docVar w:name="TPS_Bookmark_Section 6.4" w:val="sec-sec_6.4"/>
    <w:docVar w:name="TPS_Bookmark_Section 6.5" w:val="sec-sec_6.5"/>
    <w:docVar w:name="TPS_Bookmark_Section 6.6" w:val="sec-sec_6.6"/>
    <w:docVar w:name="TPS_Bookmark_Section 6.7" w:val="sec-sec_6.7"/>
    <w:docVar w:name="TPS_Bookmark_Section 7" w:val="sec-sec_7"/>
    <w:docVar w:name="TPS_Bookmark_Section 7.1" w:val="sec-sec_7.1"/>
    <w:docVar w:name="TPS_Bookmark_Section 7.10" w:val="sec-sec_7.10"/>
    <w:docVar w:name="TPS_Bookmark_Section 7.2" w:val="sec-sec_7.2"/>
    <w:docVar w:name="TPS_Bookmark_Section 7.3" w:val="sec-sec_7.3"/>
    <w:docVar w:name="TPS_Bookmark_Section 7.4" w:val="sec-sec_7.4"/>
    <w:docVar w:name="TPS_Bookmark_Section 7.4.1" w:val="sec-sec_7.4.1"/>
    <w:docVar w:name="TPS_Bookmark_Section 7.4.2" w:val="sec-sec_7.4.2"/>
    <w:docVar w:name="TPS_Bookmark_Section 7.5" w:val="sec-sec_7.5"/>
    <w:docVar w:name="TPS_Bookmark_Section 7.6" w:val="sec-sec_7.6"/>
    <w:docVar w:name="TPS_Bookmark_Section 7.7" w:val="sec-sec_7.7"/>
    <w:docVar w:name="TPS_Bookmark_Section 7.7.1" w:val="sec-sec_7.7.1"/>
    <w:docVar w:name="TPS_Bookmark_Section 7.7.2" w:val="sec-sec_7.7.2"/>
    <w:docVar w:name="TPS_Bookmark_Section 7.8" w:val="sec-sec_7.8"/>
    <w:docVar w:name="TPS_Bookmark_Section 7.9" w:val="sec-sec_7.9"/>
    <w:docVar w:name="TPS_Bookmark_Section 8" w:val="sec-sec_8"/>
    <w:docVar w:name="TPS_Bookmark_Section 8.1" w:val="sec-sec_8.1"/>
    <w:docVar w:name="TPS_Bookmark_Section 8.2" w:val="sec-sec_8.2"/>
    <w:docVar w:name="TPS_Bookmark_Section 8.2.1" w:val="sec-sec_8.2.1"/>
    <w:docVar w:name="TPS_Bookmark_Section 8.3" w:val="sec-sec_8.3"/>
    <w:docVar w:name="TPS_Bookmark_Section 8.4" w:val="sec-sec_8.4"/>
    <w:docVar w:name="TPS_Bookmark_Section 9" w:val="sec-sec_9"/>
    <w:docVar w:name="TPS_Bookmark_Section 9.1" w:val="sec-sec_9.1"/>
    <w:docVar w:name="TPS_Bookmark_Section 9.2" w:val="sec-sec_9.2"/>
    <w:docVar w:name="TPS_Bookmark_Section 9.3" w:val="sec-sec_9.3"/>
    <w:docVar w:name="TPS_Bookmark_Section id-195b713c-1c3d-4514-9762-8a3a5" w:val="sec-id-195b713c-1c3d-4514-9762-8a3a50375"/>
    <w:docVar w:name="TPS_Bookmark_Section id-4ce07daf-7eb4-49cb-b404-78a03" w:val="sec-id-4ce07daf-7eb4-49cb-b404-78a031d6c"/>
    <w:docVar w:name="TPS_Bookmark_Section id-ceed3918-fe8b-4b84-f569-b270d" w:val="sec-id-ceed3918-fe8b-4b84-f569-b270d1c6c"/>
    <w:docVar w:name="TPS_Bookmark_Section id-e97edd59-8506-4a21-8868-6e69f" w:val="sec-id-e97edd59-8506-4a21-8868-6e69f2735"/>
    <w:docVar w:name="TPS_Bookmark_Table tab_1" w:val="table-tab_1"/>
    <w:docVar w:name="TPS_Bookmark_Table tab_A.1" w:val="table-tab_A.1"/>
    <w:docVar w:name="TPS_Field_buildID" w:val="osd-international-docx.xsl Build local-local 18-01-2022 09:56 AM"/>
    <w:docVar w:name="TPS_Field_ISO comm-ref" w:val="ISO/IEC JTC 1/SC 29"/>
    <w:docVar w:name="TPS_Field_ISO content-language" w:val="en"/>
    <w:docVar w:name="TPS_Field_ISO custom-meta price-ref-pages" w:val="0"/>
    <w:docVar w:name="TPS_Field_ISO doc-ident language" w:val="en"/>
    <w:docVar w:name="TPS_Field_ISO doc-ident proj-id" w:val="92697"/>
    <w:docVar w:name="TPS_Field_ISO doc-ident release-version" w:val="WD"/>
    <w:docVar w:name="TPS_Field_ISO doc-ref" w:val="ISO/IEC AWI 14496-34(en)"/>
    <w:docVar w:name="TPS_Field_ISO page-count" w:val="0"/>
    <w:docVar w:name="TPS_Field_ISO permissions copyright-holder" w:val="ISO/IEC"/>
    <w:docVar w:name="TPS_Field_ISO permissions copyright-statement" w:val="All rights reserved"/>
    <w:docVar w:name="TPS_Field_ISO permissions copyright-year" w:val="2026"/>
    <w:docVar w:name="TPS_Field_ISO pub-date #year" w:val="2026"/>
    <w:docVar w:name="TPS_Field_ISO release-date" w:val="Missing release date in project criteria"/>
    <w:docVar w:name="TPS_Field_ISO secretariat" w:val="JISC"/>
    <w:docVar w:name="TPS_Field_ISO std-ident doc-number" w:val="14496"/>
    <w:docVar w:name="TPS_Field_ISO std-ident doc-type" w:val="IS"/>
    <w:docVar w:name="TPS_Field_ISO std-ident edition" w:val="2"/>
    <w:docVar w:name="TPS_Field_ISO std-ident edition ordinal" w:val="Second edition"/>
    <w:docVar w:name="TPS_Field_ISO std-ident originator" w:val="ISO/IEC"/>
    <w:docVar w:name="TPS_Field_ISO std-ident part-number" w:val="-34"/>
    <w:docVar w:name="TPS_Field_ISO std-ident version" w:val="1"/>
    <w:docVar w:name="TPS_Field_ISO std-ref dated" w:val="ISO/IEC AWI 14496-34"/>
    <w:docVar w:name="TPS_Field_ISO std-ref undated" w:val="ISO/IEC AWI 14496-34"/>
    <w:docVar w:name="TPS_Field_ISO std-xref revision_of std-ref" w:val="ISO/IEC 14496-34:2025"/>
    <w:docVar w:name="TPS_Field_ISO title-wrap compl" w:val="Syntactic description language"/>
    <w:docVar w:name="TPS_Field_ISO title-wrap full" w:val="Information technology — Coding of audio-visual objects — Part 34: Syntactic description language"/>
    <w:docVar w:name="TPS_Field_ISO title-wrap intro" w:val="Information technology"/>
    <w:docVar w:name="TPS_Field_ISO title-wrap main" w:val="Coding of audio-visual objects"/>
    <w:docVar w:name="TPS_Field_RunningHeadLines" w:val="0"/>
    <w:docVar w:name="TPS_Field_Table Continued" w:val=" (continued)"/>
    <w:docVar w:name="TPS_Field_TOC Contents" w:val="Contents"/>
    <w:docVar w:name="TPS_Field_TOC Page" w:val="Page"/>
  </w:docVars>
  <w:rsids>
    <w:rsidRoot w:val="00A61122"/>
    <w:rsid w:val="00323F3F"/>
    <w:rsid w:val="00654C3B"/>
    <w:rsid w:val="00A61122"/>
    <w:rsid w:val="00BD774E"/>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12B263"/>
  <w15:docId w15:val="{0E2099ED-D899-48E4-9D0D-0DB0121A5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40" w:line="240" w:lineRule="atLeast"/>
      <w:jc w:val="both"/>
    </w:pPr>
    <w:rPr>
      <w:rFonts w:ascii="Cambria" w:eastAsia="MS Mincho" w:hAnsi="Cambria"/>
      <w:sz w:val="22"/>
      <w:lang w:val="en-GB" w:eastAsia="ja-JP"/>
    </w:rPr>
  </w:style>
  <w:style w:type="paragraph" w:styleId="Heading1">
    <w:name w:val="heading 1"/>
    <w:basedOn w:val="BaseHeading"/>
    <w:next w:val="Normal"/>
    <w:link w:val="Heading1Char"/>
    <w:qFormat/>
    <w:pPr>
      <w:keepNext/>
      <w:numPr>
        <w:numId w:val="4"/>
      </w:numPr>
      <w:tabs>
        <w:tab w:val="left" w:pos="400"/>
        <w:tab w:val="left" w:pos="560"/>
      </w:tabs>
      <w:suppressAutoHyphens/>
      <w:spacing w:before="270" w:line="270" w:lineRule="exact"/>
      <w:ind w:left="0" w:firstLine="0"/>
    </w:pPr>
    <w:rPr>
      <w:rFonts w:eastAsia="MS Mincho"/>
      <w:b/>
      <w:sz w:val="26"/>
      <w:szCs w:val="20"/>
      <w:lang w:val="nl-NL" w:eastAsia="ja-JP"/>
    </w:rPr>
  </w:style>
  <w:style w:type="paragraph" w:styleId="Heading2">
    <w:name w:val="heading 2"/>
    <w:basedOn w:val="Heading1"/>
    <w:next w:val="Normal"/>
    <w:qFormat/>
    <w:pPr>
      <w:numPr>
        <w:ilvl w:val="1"/>
      </w:numPr>
      <w:tabs>
        <w:tab w:val="clear" w:pos="400"/>
        <w:tab w:val="clear" w:pos="560"/>
        <w:tab w:val="left" w:pos="540"/>
        <w:tab w:val="left" w:pos="700"/>
      </w:tabs>
      <w:spacing w:before="60" w:line="250" w:lineRule="exact"/>
      <w:ind w:left="0" w:firstLine="0"/>
      <w:outlineLvl w:val="1"/>
    </w:pPr>
    <w:rPr>
      <w:sz w:val="24"/>
    </w:rPr>
  </w:style>
  <w:style w:type="paragraph" w:styleId="Heading3">
    <w:name w:val="heading 3"/>
    <w:basedOn w:val="Heading1"/>
    <w:next w:val="Normal"/>
    <w:qFormat/>
    <w:pPr>
      <w:numPr>
        <w:ilvl w:val="2"/>
      </w:numPr>
      <w:tabs>
        <w:tab w:val="clear" w:pos="400"/>
        <w:tab w:val="clear" w:pos="560"/>
        <w:tab w:val="left" w:pos="880"/>
      </w:tabs>
      <w:spacing w:before="60" w:line="230" w:lineRule="exact"/>
      <w:ind w:left="0" w:firstLine="0"/>
      <w:outlineLvl w:val="2"/>
    </w:pPr>
    <w:rPr>
      <w:sz w:val="22"/>
    </w:rPr>
  </w:style>
  <w:style w:type="paragraph" w:styleId="Heading4">
    <w:name w:val="heading 4"/>
    <w:basedOn w:val="Heading3"/>
    <w:next w:val="Normal"/>
    <w:qFormat/>
    <w:pPr>
      <w:numPr>
        <w:ilvl w:val="3"/>
      </w:numPr>
      <w:tabs>
        <w:tab w:val="clear" w:pos="880"/>
        <w:tab w:val="left" w:pos="940"/>
        <w:tab w:val="left" w:pos="1140"/>
        <w:tab w:val="left" w:pos="1360"/>
      </w:tabs>
      <w:ind w:left="0" w:firstLine="0"/>
      <w:outlineLvl w:val="3"/>
    </w:pPr>
  </w:style>
  <w:style w:type="paragraph" w:styleId="Heading5">
    <w:name w:val="heading 5"/>
    <w:basedOn w:val="Heading4"/>
    <w:next w:val="Normal"/>
    <w:qFormat/>
    <w:pPr>
      <w:numPr>
        <w:ilvl w:val="4"/>
      </w:numPr>
      <w:tabs>
        <w:tab w:val="clear" w:pos="940"/>
        <w:tab w:val="clear" w:pos="1140"/>
        <w:tab w:val="clear" w:pos="1360"/>
      </w:tabs>
      <w:ind w:left="0" w:firstLine="0"/>
      <w:outlineLvl w:val="4"/>
    </w:pPr>
  </w:style>
  <w:style w:type="paragraph" w:styleId="Heading6">
    <w:name w:val="heading 6"/>
    <w:basedOn w:val="Heading5"/>
    <w:next w:val="Normal"/>
    <w:qFormat/>
    <w:pPr>
      <w:numPr>
        <w:ilvl w:val="5"/>
      </w:numPr>
      <w:outlineLvl w:val="5"/>
    </w:pPr>
  </w:style>
  <w:style w:type="paragraph" w:styleId="Heading7">
    <w:name w:val="heading 7"/>
    <w:basedOn w:val="Normal"/>
    <w:next w:val="Normal"/>
    <w:link w:val="Heading7Char"/>
    <w:uiPriority w:val="9"/>
    <w:semiHidden/>
    <w:unhideWhenUsed/>
    <w:qFormat/>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troHeading1">
    <w:name w:val="IntroHeading1"/>
    <w:basedOn w:val="Heading2"/>
    <w:next w:val="Normal"/>
    <w:pPr>
      <w:numPr>
        <w:ilvl w:val="0"/>
        <w:numId w:val="9"/>
      </w:numPr>
      <w:tabs>
        <w:tab w:val="clear" w:pos="540"/>
        <w:tab w:val="left" w:pos="400"/>
        <w:tab w:val="left" w:pos="560"/>
      </w:tabs>
      <w:spacing w:before="270" w:line="270" w:lineRule="exact"/>
      <w:ind w:left="0" w:firstLine="0"/>
      <w:jc w:val="both"/>
    </w:pPr>
    <w:rPr>
      <w:sz w:val="26"/>
    </w:rPr>
  </w:style>
  <w:style w:type="paragraph" w:customStyle="1" w:styleId="IntroHeading2">
    <w:name w:val="IntroHeading2"/>
    <w:basedOn w:val="Heading3"/>
    <w:next w:val="Normal"/>
    <w:pPr>
      <w:numPr>
        <w:ilvl w:val="1"/>
        <w:numId w:val="9"/>
      </w:numPr>
      <w:tabs>
        <w:tab w:val="left" w:pos="540"/>
        <w:tab w:val="left" w:pos="700"/>
      </w:tabs>
      <w:spacing w:line="250" w:lineRule="exact"/>
      <w:ind w:left="0" w:firstLine="0"/>
      <w:jc w:val="both"/>
      <w:outlineLvl w:val="1"/>
    </w:pPr>
    <w:rPr>
      <w:sz w:val="24"/>
    </w:rPr>
  </w:style>
  <w:style w:type="paragraph" w:customStyle="1" w:styleId="IntroHeading3">
    <w:name w:val="IntroHeading3"/>
    <w:basedOn w:val="Heading4"/>
    <w:next w:val="Normal"/>
    <w:pPr>
      <w:numPr>
        <w:ilvl w:val="2"/>
        <w:numId w:val="9"/>
      </w:numPr>
      <w:tabs>
        <w:tab w:val="left" w:pos="880"/>
      </w:tabs>
      <w:ind w:left="0" w:firstLine="0"/>
      <w:jc w:val="both"/>
      <w:outlineLvl w:val="2"/>
    </w:pPr>
  </w:style>
  <w:style w:type="paragraph" w:customStyle="1" w:styleId="IntroHeading4">
    <w:name w:val="IntroHeading4"/>
    <w:basedOn w:val="Heading5"/>
    <w:next w:val="Normal"/>
    <w:pPr>
      <w:numPr>
        <w:ilvl w:val="3"/>
        <w:numId w:val="9"/>
      </w:numPr>
      <w:tabs>
        <w:tab w:val="left" w:pos="940"/>
        <w:tab w:val="left" w:pos="1140"/>
        <w:tab w:val="left" w:pos="1360"/>
      </w:tabs>
      <w:ind w:left="0" w:firstLine="0"/>
      <w:jc w:val="both"/>
      <w:outlineLvl w:val="3"/>
    </w:pPr>
  </w:style>
  <w:style w:type="paragraph" w:customStyle="1" w:styleId="IntroHeading5">
    <w:name w:val="IntroHeading5"/>
    <w:basedOn w:val="Heading6"/>
    <w:next w:val="Normal"/>
    <w:pPr>
      <w:numPr>
        <w:ilvl w:val="4"/>
        <w:numId w:val="9"/>
      </w:numPr>
      <w:ind w:left="0" w:firstLine="0"/>
      <w:jc w:val="both"/>
      <w:outlineLvl w:val="4"/>
    </w:pPr>
  </w:style>
  <w:style w:type="paragraph" w:customStyle="1" w:styleId="IntroHeading6">
    <w:name w:val="IntroHeading6"/>
    <w:basedOn w:val="Heading7"/>
    <w:next w:val="Normal"/>
    <w:pPr>
      <w:numPr>
        <w:ilvl w:val="5"/>
        <w:numId w:val="9"/>
      </w:numPr>
      <w:outlineLvl w:val="5"/>
    </w:pPr>
  </w:style>
  <w:style w:type="paragraph" w:customStyle="1" w:styleId="IntroHeading7">
    <w:name w:val="IntroHeading7"/>
    <w:basedOn w:val="Heading8"/>
    <w:next w:val="Normal"/>
    <w:pPr>
      <w:numPr>
        <w:ilvl w:val="6"/>
        <w:numId w:val="9"/>
      </w:numPr>
      <w:outlineLvl w:val="6"/>
    </w:pPr>
    <w:rPr>
      <w:i/>
      <w:iCs/>
      <w:color w:val="1F3763" w:themeColor="accent1" w:themeShade="7F"/>
    </w:rPr>
  </w:style>
  <w:style w:type="paragraph" w:customStyle="1" w:styleId="IntroHeading8">
    <w:name w:val="IntroHeading8"/>
    <w:basedOn w:val="Heading9"/>
    <w:next w:val="Normal"/>
    <w:pPr>
      <w:numPr>
        <w:ilvl w:val="7"/>
        <w:numId w:val="9"/>
      </w:numPr>
      <w:outlineLvl w:val="7"/>
    </w:pPr>
  </w:style>
  <w:style w:type="paragraph" w:customStyle="1" w:styleId="IntroHeading9">
    <w:name w:val="IntroHeading9"/>
    <w:next w:val="Normal"/>
    <w:pPr>
      <w:keepNext/>
      <w:numPr>
        <w:ilvl w:val="8"/>
        <w:numId w:val="9"/>
      </w:numPr>
      <w:spacing w:before="40"/>
      <w:jc w:val="both"/>
      <w:outlineLvl w:val="8"/>
    </w:pPr>
    <w:rPr>
      <w:rFonts w:asciiTheme="majorHAnsi" w:eastAsiaTheme="majorEastAsia" w:hAnsiTheme="majorHAnsi" w:cstheme="majorBidi"/>
      <w:i/>
      <w:iCs/>
      <w:color w:val="272727" w:themeColor="text1" w:themeTint="D8"/>
      <w:sz w:val="21"/>
      <w:szCs w:val="21"/>
    </w:rPr>
  </w:style>
  <w:style w:type="paragraph" w:customStyle="1" w:styleId="BaseHeading">
    <w:name w:val="Base_Heading"/>
    <w:qFormat/>
    <w:pPr>
      <w:spacing w:after="240" w:line="240" w:lineRule="atLeast"/>
      <w:outlineLvl w:val="0"/>
    </w:pPr>
    <w:rPr>
      <w:rFonts w:ascii="Cambria" w:hAnsi="Cambria"/>
      <w:sz w:val="22"/>
      <w:szCs w:val="22"/>
      <w:lang w:val="en-GB" w:eastAsia="en-US"/>
    </w:rPr>
  </w:style>
  <w:style w:type="paragraph" w:customStyle="1" w:styleId="BaseText">
    <w:name w:val="Base_Text"/>
    <w:qFormat/>
    <w:pPr>
      <w:spacing w:after="240" w:line="240" w:lineRule="atLeast"/>
      <w:jc w:val="both"/>
    </w:pPr>
    <w:rPr>
      <w:rFonts w:ascii="Cambria" w:hAnsi="Cambria"/>
      <w:sz w:val="22"/>
      <w:szCs w:val="22"/>
      <w:lang w:val="en-GB" w:eastAsia="en-US"/>
    </w:rPr>
  </w:style>
  <w:style w:type="paragraph" w:customStyle="1" w:styleId="a2">
    <w:name w:val="a2"/>
    <w:basedOn w:val="BaseText"/>
    <w:next w:val="Normal"/>
    <w:pPr>
      <w:keepNext/>
      <w:numPr>
        <w:ilvl w:val="1"/>
        <w:numId w:val="8"/>
      </w:numPr>
      <w:tabs>
        <w:tab w:val="clear" w:pos="360"/>
        <w:tab w:val="left" w:pos="500"/>
        <w:tab w:val="left" w:pos="720"/>
      </w:tabs>
      <w:spacing w:before="270" w:line="270" w:lineRule="exact"/>
      <w:outlineLvl w:val="1"/>
    </w:pPr>
    <w:rPr>
      <w:b/>
      <w:sz w:val="28"/>
    </w:rPr>
  </w:style>
  <w:style w:type="paragraph" w:customStyle="1" w:styleId="a3">
    <w:name w:val="a3"/>
    <w:basedOn w:val="BaseText"/>
    <w:next w:val="Normal"/>
    <w:pPr>
      <w:keepNext/>
      <w:numPr>
        <w:ilvl w:val="2"/>
        <w:numId w:val="8"/>
      </w:numPr>
      <w:tabs>
        <w:tab w:val="clear" w:pos="720"/>
        <w:tab w:val="left" w:pos="864"/>
      </w:tabs>
      <w:spacing w:line="250" w:lineRule="exact"/>
      <w:outlineLvl w:val="2"/>
    </w:pPr>
    <w:rPr>
      <w:b/>
    </w:rPr>
  </w:style>
  <w:style w:type="paragraph" w:customStyle="1" w:styleId="a4">
    <w:name w:val="a4"/>
    <w:basedOn w:val="BaseText"/>
    <w:next w:val="Normal"/>
    <w:pPr>
      <w:keepNext/>
      <w:numPr>
        <w:ilvl w:val="3"/>
        <w:numId w:val="8"/>
      </w:numPr>
      <w:tabs>
        <w:tab w:val="left" w:pos="880"/>
      </w:tabs>
      <w:outlineLvl w:val="3"/>
    </w:pPr>
    <w:rPr>
      <w:b/>
      <w:bCs/>
      <w:iCs/>
    </w:rPr>
  </w:style>
  <w:style w:type="paragraph" w:customStyle="1" w:styleId="a5">
    <w:name w:val="a5"/>
    <w:basedOn w:val="BaseText"/>
    <w:next w:val="Normal"/>
    <w:pPr>
      <w:keepNext/>
      <w:numPr>
        <w:ilvl w:val="4"/>
        <w:numId w:val="8"/>
      </w:numPr>
      <w:tabs>
        <w:tab w:val="left" w:pos="1140"/>
        <w:tab w:val="left" w:pos="1360"/>
      </w:tabs>
      <w:outlineLvl w:val="4"/>
    </w:pPr>
    <w:rPr>
      <w:b/>
      <w:bCs/>
      <w:iCs/>
    </w:rPr>
  </w:style>
  <w:style w:type="paragraph" w:customStyle="1" w:styleId="a6">
    <w:name w:val="a6"/>
    <w:basedOn w:val="BaseText"/>
    <w:next w:val="Normal"/>
    <w:pPr>
      <w:keepNext/>
      <w:numPr>
        <w:ilvl w:val="5"/>
        <w:numId w:val="8"/>
      </w:numPr>
      <w:tabs>
        <w:tab w:val="left" w:pos="1140"/>
        <w:tab w:val="left" w:pos="1360"/>
      </w:tabs>
      <w:outlineLvl w:val="5"/>
    </w:pPr>
    <w:rPr>
      <w:b/>
      <w:bCs/>
    </w:rPr>
  </w:style>
  <w:style w:type="paragraph" w:customStyle="1" w:styleId="ANNEX">
    <w:name w:val="ANNEX"/>
    <w:basedOn w:val="BaseHeading"/>
    <w:next w:val="Normal"/>
    <w:pPr>
      <w:keepNext/>
      <w:pageBreakBefore/>
      <w:numPr>
        <w:numId w:val="8"/>
      </w:numPr>
      <w:spacing w:after="760" w:line="310" w:lineRule="exact"/>
      <w:jc w:val="center"/>
    </w:pPr>
    <w:rPr>
      <w:rFonts w:eastAsia="MS Mincho"/>
      <w:b/>
      <w:sz w:val="28"/>
      <w:szCs w:val="20"/>
      <w:lang w:eastAsia="ja-JP"/>
    </w:rPr>
  </w:style>
  <w:style w:type="paragraph" w:customStyle="1" w:styleId="ANNEXHead">
    <w:name w:val="ANNEX Head"/>
    <w:basedOn w:val="BaseHeading"/>
    <w:qFormat/>
    <w:rPr>
      <w:b/>
      <w:sz w:val="28"/>
    </w:rPr>
  </w:style>
  <w:style w:type="paragraph" w:customStyle="1" w:styleId="BiblioEntry">
    <w:name w:val="Biblio Entry"/>
    <w:basedOn w:val="BaseText"/>
    <w:pPr>
      <w:ind w:left="662" w:hanging="662"/>
      <w:jc w:val="left"/>
    </w:pPr>
  </w:style>
  <w:style w:type="paragraph" w:customStyle="1" w:styleId="BiblioTitle">
    <w:name w:val="Biblio Title"/>
    <w:basedOn w:val="BaseHeading"/>
    <w:pPr>
      <w:pageBreakBefore/>
      <w:spacing w:after="760" w:line="280" w:lineRule="atLeast"/>
      <w:jc w:val="center"/>
    </w:pPr>
    <w:rPr>
      <w:b/>
      <w:sz w:val="28"/>
    </w:rPr>
  </w:style>
  <w:style w:type="paragraph" w:customStyle="1" w:styleId="BodyText-">
    <w:name w:val="Body Text (-)"/>
    <w:basedOn w:val="BaseText"/>
    <w:pPr>
      <w:spacing w:line="220" w:lineRule="atLeast"/>
    </w:pPr>
    <w:rPr>
      <w:sz w:val="18"/>
    </w:rPr>
  </w:style>
  <w:style w:type="paragraph" w:customStyle="1" w:styleId="BodyTextindent1">
    <w:name w:val="Body Text indent 1"/>
    <w:basedOn w:val="BaseText"/>
    <w:pPr>
      <w:ind w:left="403"/>
    </w:pPr>
  </w:style>
  <w:style w:type="paragraph" w:customStyle="1" w:styleId="BodyTextindent1-">
    <w:name w:val="Body Text indent 1 (-)"/>
    <w:basedOn w:val="BodyTextindent1"/>
    <w:pPr>
      <w:spacing w:line="220" w:lineRule="atLeast"/>
    </w:pPr>
    <w:rPr>
      <w:sz w:val="18"/>
    </w:rPr>
  </w:style>
  <w:style w:type="paragraph" w:styleId="BodyTextIndent3">
    <w:name w:val="Body Text Indent 3"/>
    <w:basedOn w:val="BodyTextIndent2"/>
    <w:link w:val="BodyTextIndent3Char"/>
    <w:uiPriority w:val="99"/>
    <w:semiHidden/>
    <w:unhideWhenUsed/>
    <w:pPr>
      <w:ind w:left="1208"/>
    </w:pPr>
    <w:rPr>
      <w:szCs w:val="16"/>
    </w:rPr>
  </w:style>
  <w:style w:type="paragraph" w:customStyle="1" w:styleId="BodyTextindent2-">
    <w:name w:val="Body Text indent 2 (-)"/>
    <w:basedOn w:val="BodyTextIndent2"/>
    <w:pPr>
      <w:spacing w:line="220" w:lineRule="atLeast"/>
    </w:pPr>
    <w:rPr>
      <w:sz w:val="18"/>
    </w:rPr>
  </w:style>
  <w:style w:type="character" w:customStyle="1" w:styleId="BodyTextIndent3Char">
    <w:name w:val="Body Text Indent 3 Char"/>
    <w:basedOn w:val="DefaultParagraphFont"/>
    <w:link w:val="BodyTextIndent3"/>
    <w:uiPriority w:val="99"/>
    <w:semiHidden/>
    <w:rPr>
      <w:rFonts w:ascii="Cambria" w:hAnsi="Cambria"/>
      <w:sz w:val="22"/>
      <w:szCs w:val="16"/>
      <w:lang w:val="en-GB" w:eastAsia="en-US"/>
    </w:rPr>
  </w:style>
  <w:style w:type="paragraph" w:customStyle="1" w:styleId="BodyTextindent3-">
    <w:name w:val="Body Text indent 3 (-)"/>
    <w:basedOn w:val="BodyTextIndent3"/>
    <w:pPr>
      <w:spacing w:line="220" w:lineRule="atLeast"/>
      <w:ind w:left="1202"/>
    </w:pPr>
    <w:rPr>
      <w:sz w:val="18"/>
    </w:rPr>
  </w:style>
  <w:style w:type="paragraph" w:customStyle="1" w:styleId="BodyTextindent4">
    <w:name w:val="Body Text indent 4"/>
    <w:basedOn w:val="BodyTextIndent3"/>
    <w:pPr>
      <w:ind w:left="1605"/>
    </w:pPr>
  </w:style>
  <w:style w:type="paragraph" w:customStyle="1" w:styleId="BodyTextindent4-">
    <w:name w:val="Body Text indent 4 (-)"/>
    <w:basedOn w:val="BodyTextindent4"/>
    <w:pPr>
      <w:spacing w:line="220" w:lineRule="atLeast"/>
    </w:pPr>
    <w:rPr>
      <w:rFonts w:eastAsia="MS Mincho"/>
      <w:sz w:val="18"/>
      <w:szCs w:val="20"/>
      <w:lang w:eastAsia="ja-JP"/>
    </w:rPr>
  </w:style>
  <w:style w:type="paragraph" w:customStyle="1" w:styleId="BodyTextCenter">
    <w:name w:val="Body Text_Center"/>
    <w:basedOn w:val="BaseText"/>
    <w:pPr>
      <w:jc w:val="center"/>
    </w:pPr>
  </w:style>
  <w:style w:type="paragraph" w:customStyle="1" w:styleId="BodyTextLeft">
    <w:name w:val="Body Text_Left"/>
    <w:basedOn w:val="BaseText"/>
    <w:pPr>
      <w:spacing w:after="120"/>
      <w:jc w:val="left"/>
    </w:pPr>
  </w:style>
  <w:style w:type="paragraph" w:customStyle="1" w:styleId="IndexLetter">
    <w:name w:val="IndexLetter"/>
    <w:basedOn w:val="BaseText"/>
    <w:pPr>
      <w:keepNext/>
      <w:spacing w:after="120"/>
    </w:pPr>
    <w:rPr>
      <w:b/>
    </w:rPr>
  </w:style>
  <w:style w:type="paragraph" w:customStyle="1" w:styleId="Code">
    <w:name w:val="Code"/>
    <w:basedOn w:val="BaseText"/>
    <w:pPr>
      <w:spacing w:after="0"/>
      <w:jc w:val="left"/>
    </w:pPr>
    <w:rPr>
      <w:rFonts w:ascii="Courier New" w:hAnsi="Courier New"/>
    </w:rPr>
  </w:style>
  <w:style w:type="paragraph" w:customStyle="1" w:styleId="Code-">
    <w:name w:val="Code (-)"/>
    <w:basedOn w:val="Code"/>
    <w:pPr>
      <w:spacing w:line="220" w:lineRule="atLeast"/>
    </w:pPr>
    <w:rPr>
      <w:sz w:val="18"/>
    </w:rPr>
  </w:style>
  <w:style w:type="paragraph" w:customStyle="1" w:styleId="Code--">
    <w:name w:val="Code (--)"/>
    <w:basedOn w:val="Code"/>
    <w:pPr>
      <w:spacing w:line="200" w:lineRule="atLeast"/>
    </w:pPr>
    <w:rPr>
      <w:sz w:val="16"/>
    </w:rPr>
  </w:style>
  <w:style w:type="paragraph" w:customStyle="1" w:styleId="CoverTitleA1">
    <w:name w:val="Cover Title_A1"/>
    <w:basedOn w:val="BaseHeading"/>
    <w:pPr>
      <w:spacing w:before="1600" w:line="360" w:lineRule="exact"/>
      <w:outlineLvl w:val="9"/>
    </w:pPr>
    <w:rPr>
      <w:b/>
      <w:sz w:val="32"/>
    </w:rPr>
  </w:style>
  <w:style w:type="paragraph" w:customStyle="1" w:styleId="CoverTitleA2">
    <w:name w:val="Cover Title_A2"/>
    <w:basedOn w:val="CoverTitleA1"/>
  </w:style>
  <w:style w:type="paragraph" w:customStyle="1" w:styleId="CoverTitleA3">
    <w:name w:val="Cover Title_A3"/>
    <w:basedOn w:val="CoverTitleA1"/>
    <w:rPr>
      <w:b w:val="0"/>
    </w:rPr>
  </w:style>
  <w:style w:type="paragraph" w:customStyle="1" w:styleId="CoverTitleB">
    <w:name w:val="Cover Title_B"/>
    <w:basedOn w:val="BaseHeading"/>
    <w:pPr>
      <w:outlineLvl w:val="9"/>
    </w:pPr>
    <w:rPr>
      <w:i/>
      <w:lang w:val="fr-FR"/>
    </w:rPr>
  </w:style>
  <w:style w:type="paragraph" w:customStyle="1" w:styleId="Definition">
    <w:name w:val="Definition"/>
    <w:basedOn w:val="BaseText"/>
    <w:pPr>
      <w:spacing w:line="230" w:lineRule="atLeast"/>
    </w:pPr>
  </w:style>
  <w:style w:type="paragraph" w:customStyle="1" w:styleId="Dimension100">
    <w:name w:val="Dimension_100"/>
    <w:basedOn w:val="BaseText"/>
    <w:pPr>
      <w:keepNext/>
      <w:spacing w:after="60" w:line="220" w:lineRule="atLeast"/>
      <w:jc w:val="right"/>
    </w:pPr>
    <w:rPr>
      <w:sz w:val="20"/>
    </w:rPr>
  </w:style>
  <w:style w:type="paragraph" w:customStyle="1" w:styleId="Dimension50">
    <w:name w:val="Dimension_50"/>
    <w:basedOn w:val="Dimension100"/>
    <w:pPr>
      <w:ind w:right="2434"/>
    </w:pPr>
  </w:style>
  <w:style w:type="paragraph" w:customStyle="1" w:styleId="Dimension75">
    <w:name w:val="Dimension_75"/>
    <w:basedOn w:val="Dimension100"/>
    <w:pPr>
      <w:ind w:right="1253"/>
    </w:pPr>
  </w:style>
  <w:style w:type="paragraph" w:customStyle="1" w:styleId="dl">
    <w:name w:val="dl"/>
    <w:basedOn w:val="BaseText"/>
    <w:pPr>
      <w:ind w:left="806" w:hanging="403"/>
    </w:pPr>
  </w:style>
  <w:style w:type="paragraph" w:customStyle="1" w:styleId="Example">
    <w:name w:val="Example"/>
    <w:basedOn w:val="BaseText"/>
    <w:pPr>
      <w:tabs>
        <w:tab w:val="left" w:pos="1354"/>
      </w:tabs>
      <w:spacing w:line="220" w:lineRule="atLeast"/>
    </w:pPr>
    <w:rPr>
      <w:sz w:val="20"/>
    </w:rPr>
  </w:style>
  <w:style w:type="paragraph" w:customStyle="1" w:styleId="Examplecontinued">
    <w:name w:val="Example continued"/>
    <w:basedOn w:val="Example"/>
  </w:style>
  <w:style w:type="paragraph" w:customStyle="1" w:styleId="Exampleindent">
    <w:name w:val="Example indent"/>
    <w:basedOn w:val="Example"/>
    <w:pPr>
      <w:tabs>
        <w:tab w:val="clear" w:pos="1354"/>
        <w:tab w:val="left" w:pos="1757"/>
      </w:tabs>
      <w:ind w:left="403"/>
    </w:pPr>
  </w:style>
  <w:style w:type="paragraph" w:customStyle="1" w:styleId="Exampleindentcontinued">
    <w:name w:val="Example indent continued"/>
    <w:basedOn w:val="Exampleindent"/>
  </w:style>
  <w:style w:type="paragraph" w:customStyle="1" w:styleId="Figureexample">
    <w:name w:val="Figure example"/>
    <w:basedOn w:val="Example"/>
  </w:style>
  <w:style w:type="paragraph" w:customStyle="1" w:styleId="FigureGraphic">
    <w:name w:val="Figure Graphic"/>
    <w:basedOn w:val="BaseText"/>
    <w:pPr>
      <w:keepNext/>
      <w:spacing w:before="240" w:after="120"/>
      <w:jc w:val="center"/>
    </w:pPr>
  </w:style>
  <w:style w:type="paragraph" w:customStyle="1" w:styleId="Note">
    <w:name w:val="Note"/>
    <w:basedOn w:val="BaseText"/>
    <w:pPr>
      <w:tabs>
        <w:tab w:val="left" w:pos="965"/>
      </w:tabs>
      <w:spacing w:line="220" w:lineRule="atLeast"/>
    </w:pPr>
    <w:rPr>
      <w:sz w:val="20"/>
    </w:rPr>
  </w:style>
  <w:style w:type="paragraph" w:customStyle="1" w:styleId="Note8">
    <w:name w:val="Note (8)"/>
    <w:basedOn w:val="BaseText"/>
    <w:pPr>
      <w:tabs>
        <w:tab w:val="left" w:pos="965"/>
      </w:tabs>
      <w:spacing w:line="220" w:lineRule="atLeast"/>
    </w:pPr>
    <w:rPr>
      <w:sz w:val="18"/>
    </w:rPr>
  </w:style>
  <w:style w:type="paragraph" w:customStyle="1" w:styleId="Figurenote">
    <w:name w:val="Figure note"/>
    <w:basedOn w:val="Note"/>
  </w:style>
  <w:style w:type="paragraph" w:customStyle="1" w:styleId="Figuresubtitle">
    <w:name w:val="Figure subtitle"/>
    <w:basedOn w:val="BaseText"/>
    <w:pPr>
      <w:spacing w:before="120" w:after="120"/>
      <w:jc w:val="center"/>
    </w:pPr>
    <w:rPr>
      <w:b/>
    </w:rPr>
  </w:style>
  <w:style w:type="paragraph" w:customStyle="1" w:styleId="Figuretitle">
    <w:name w:val="Figure title"/>
    <w:basedOn w:val="BaseHeading"/>
    <w:pPr>
      <w:suppressAutoHyphens/>
      <w:spacing w:before="240" w:after="360"/>
      <w:jc w:val="center"/>
      <w:outlineLvl w:val="9"/>
    </w:pPr>
    <w:rPr>
      <w:b/>
    </w:rPr>
  </w:style>
  <w:style w:type="paragraph" w:customStyle="1" w:styleId="ForewordText">
    <w:name w:val="Foreword Text"/>
    <w:basedOn w:val="BaseText"/>
  </w:style>
  <w:style w:type="paragraph" w:customStyle="1" w:styleId="zzForeword">
    <w:name w:val="zzForeword"/>
    <w:basedOn w:val="BaseHeading"/>
    <w:pPr>
      <w:keepNext/>
      <w:pageBreakBefore/>
      <w:suppressAutoHyphens/>
      <w:spacing w:before="310" w:after="310" w:line="310" w:lineRule="atLeast"/>
    </w:pPr>
    <w:rPr>
      <w:b/>
      <w:sz w:val="28"/>
    </w:rPr>
  </w:style>
  <w:style w:type="paragraph" w:customStyle="1" w:styleId="Formula">
    <w:name w:val="Formula"/>
    <w:basedOn w:val="BaseText"/>
    <w:pPr>
      <w:tabs>
        <w:tab w:val="right" w:pos="9749"/>
      </w:tabs>
      <w:spacing w:after="220"/>
      <w:ind w:left="403"/>
      <w:jc w:val="left"/>
    </w:pPr>
  </w:style>
  <w:style w:type="paragraph" w:customStyle="1" w:styleId="IntroTitle">
    <w:name w:val="Intro Title"/>
    <w:basedOn w:val="zzForeword"/>
  </w:style>
  <w:style w:type="paragraph" w:customStyle="1" w:styleId="KeyText">
    <w:name w:val="Key Text"/>
    <w:basedOn w:val="BodyText-"/>
    <w:pPr>
      <w:tabs>
        <w:tab w:val="left" w:pos="346"/>
      </w:tabs>
      <w:spacing w:after="60"/>
      <w:ind w:left="346" w:hanging="346"/>
    </w:pPr>
  </w:style>
  <w:style w:type="paragraph" w:customStyle="1" w:styleId="KeyTitle">
    <w:name w:val="Key Title"/>
    <w:basedOn w:val="KeyText"/>
    <w:next w:val="KeyText"/>
    <w:pPr>
      <w:jc w:val="left"/>
    </w:pPr>
    <w:rPr>
      <w:b/>
    </w:rPr>
  </w:style>
  <w:style w:type="paragraph" w:customStyle="1" w:styleId="EquationLegendTitle">
    <w:name w:val="Equation Legend_Title"/>
    <w:basedOn w:val="KeyTitle"/>
  </w:style>
  <w:style w:type="paragraph" w:customStyle="1" w:styleId="EquationLegend">
    <w:name w:val="Equation Legend"/>
    <w:basedOn w:val="KeyText"/>
  </w:style>
  <w:style w:type="paragraph" w:customStyle="1" w:styleId="FigLegendTitle">
    <w:name w:val="Fig Legend_Title"/>
    <w:basedOn w:val="KeyTitle"/>
  </w:style>
  <w:style w:type="paragraph" w:customStyle="1" w:styleId="FigLegend">
    <w:name w:val="Fig Legend"/>
    <w:basedOn w:val="KeyText"/>
  </w:style>
  <w:style w:type="paragraph" w:customStyle="1" w:styleId="ListContinue1">
    <w:name w:val="List Continue 1"/>
    <w:basedOn w:val="BaseText"/>
    <w:pPr>
      <w:numPr>
        <w:numId w:val="3"/>
      </w:numPr>
      <w:tabs>
        <w:tab w:val="left" w:pos="720"/>
      </w:tabs>
      <w:ind w:left="357" w:hanging="357"/>
    </w:pPr>
  </w:style>
  <w:style w:type="paragraph" w:customStyle="1" w:styleId="ListContinue1-">
    <w:name w:val="List Continue 1 (-)"/>
    <w:basedOn w:val="ListContinue1"/>
    <w:pPr>
      <w:spacing w:line="210" w:lineRule="atLeast"/>
      <w:ind w:left="403" w:hanging="403"/>
    </w:pPr>
    <w:rPr>
      <w:sz w:val="20"/>
    </w:rPr>
  </w:style>
  <w:style w:type="paragraph" w:styleId="ListContinue2">
    <w:name w:val="List Continue 2"/>
    <w:basedOn w:val="ListContinue1"/>
    <w:pPr>
      <w:tabs>
        <w:tab w:val="left" w:pos="800"/>
      </w:tabs>
      <w:ind w:left="806" w:hanging="403"/>
    </w:pPr>
  </w:style>
  <w:style w:type="paragraph" w:customStyle="1" w:styleId="ListContinue2-">
    <w:name w:val="List Continue 2 (-)"/>
    <w:basedOn w:val="ListContinue1-"/>
    <w:pPr>
      <w:tabs>
        <w:tab w:val="left" w:pos="806"/>
      </w:tabs>
      <w:ind w:left="1200" w:hanging="810"/>
      <w:jc w:val="left"/>
    </w:pPr>
  </w:style>
  <w:style w:type="paragraph" w:styleId="ListContinue3">
    <w:name w:val="List Continue 3"/>
    <w:basedOn w:val="ListContinue1"/>
    <w:pPr>
      <w:tabs>
        <w:tab w:val="left" w:pos="1200"/>
      </w:tabs>
    </w:pPr>
  </w:style>
  <w:style w:type="paragraph" w:customStyle="1" w:styleId="ListContinue3-">
    <w:name w:val="List Continue 3 (-)"/>
    <w:basedOn w:val="ListContinue1-"/>
    <w:pPr>
      <w:ind w:left="1209"/>
    </w:pPr>
  </w:style>
  <w:style w:type="paragraph" w:styleId="ListContinue4">
    <w:name w:val="List Continue 4"/>
    <w:basedOn w:val="ListContinue1"/>
    <w:pPr>
      <w:tabs>
        <w:tab w:val="left" w:pos="1600"/>
      </w:tabs>
    </w:pPr>
  </w:style>
  <w:style w:type="paragraph" w:customStyle="1" w:styleId="ListContinue4-">
    <w:name w:val="List Continue 4 (-)"/>
    <w:basedOn w:val="ListContinue1-"/>
    <w:pPr>
      <w:ind w:left="1598"/>
    </w:pPr>
  </w:style>
  <w:style w:type="paragraph" w:customStyle="1" w:styleId="ListNumber1">
    <w:name w:val="List Number 1"/>
    <w:basedOn w:val="BaseText"/>
    <w:pPr>
      <w:ind w:left="403" w:hanging="403"/>
    </w:pPr>
  </w:style>
  <w:style w:type="paragraph" w:customStyle="1" w:styleId="ListNumber1-">
    <w:name w:val="List Number 1 (-)"/>
    <w:basedOn w:val="ListNumber1"/>
    <w:pPr>
      <w:spacing w:line="210" w:lineRule="atLeast"/>
    </w:pPr>
    <w:rPr>
      <w:sz w:val="20"/>
    </w:rPr>
  </w:style>
  <w:style w:type="paragraph" w:styleId="ListNumber2">
    <w:name w:val="List Number 2"/>
    <w:basedOn w:val="ListNumber1"/>
    <w:pPr>
      <w:tabs>
        <w:tab w:val="left" w:pos="800"/>
      </w:tabs>
      <w:ind w:left="806"/>
    </w:pPr>
  </w:style>
  <w:style w:type="paragraph" w:customStyle="1" w:styleId="ListNumber2-">
    <w:name w:val="List Number 2 (-)"/>
    <w:basedOn w:val="ListNumber1-"/>
    <w:qFormat/>
    <w:pPr>
      <w:ind w:left="806"/>
    </w:pPr>
  </w:style>
  <w:style w:type="paragraph" w:styleId="ListNumber3">
    <w:name w:val="List Number 3"/>
    <w:basedOn w:val="ListNumber1"/>
    <w:pPr>
      <w:tabs>
        <w:tab w:val="left" w:pos="1200"/>
      </w:tabs>
      <w:ind w:left="1208"/>
    </w:pPr>
  </w:style>
  <w:style w:type="paragraph" w:customStyle="1" w:styleId="ListNumber3-">
    <w:name w:val="List Number 3 (-)"/>
    <w:basedOn w:val="ListNumber1-"/>
    <w:pPr>
      <w:ind w:left="1209"/>
    </w:pPr>
  </w:style>
  <w:style w:type="paragraph" w:styleId="ListNumber4">
    <w:name w:val="List Number 4"/>
    <w:basedOn w:val="ListNumber1"/>
    <w:pPr>
      <w:tabs>
        <w:tab w:val="left" w:pos="1600"/>
      </w:tabs>
      <w:ind w:left="1599"/>
    </w:pPr>
  </w:style>
  <w:style w:type="paragraph" w:customStyle="1" w:styleId="ListNumber4-">
    <w:name w:val="List Number 4 (-)"/>
    <w:basedOn w:val="ListNumber1-"/>
    <w:pPr>
      <w:ind w:left="1598"/>
    </w:pPr>
  </w:style>
  <w:style w:type="paragraph" w:styleId="BodyText2">
    <w:name w:val="Body Text 2"/>
    <w:basedOn w:val="Normal"/>
    <w:link w:val="BodyText2Char"/>
    <w:unhideWhenUsed/>
    <w:pPr>
      <w:spacing w:after="120" w:line="480" w:lineRule="auto"/>
    </w:pPr>
  </w:style>
  <w:style w:type="paragraph" w:customStyle="1" w:styleId="TermNum">
    <w:name w:val="TermNum"/>
    <w:basedOn w:val="BaseText"/>
    <w:pPr>
      <w:keepNext/>
      <w:spacing w:after="0"/>
    </w:pPr>
    <w:rPr>
      <w:b/>
    </w:rPr>
  </w:style>
  <w:style w:type="paragraph" w:customStyle="1" w:styleId="Tabletitle">
    <w:name w:val="Table title"/>
    <w:basedOn w:val="Figuretitle"/>
    <w:pPr>
      <w:keepNext/>
      <w:spacing w:before="120" w:after="120"/>
    </w:pPr>
  </w:style>
  <w:style w:type="paragraph" w:customStyle="1" w:styleId="Tablebody">
    <w:name w:val="Table body"/>
    <w:basedOn w:val="BaseText"/>
    <w:pPr>
      <w:spacing w:before="60" w:after="60" w:line="210" w:lineRule="atLeast"/>
      <w:jc w:val="left"/>
    </w:pPr>
    <w:rPr>
      <w:sz w:val="20"/>
    </w:rPr>
  </w:style>
  <w:style w:type="paragraph" w:customStyle="1" w:styleId="Tablebody-">
    <w:name w:val="Table body (-)"/>
    <w:basedOn w:val="Tablebody"/>
    <w:rPr>
      <w:sz w:val="18"/>
    </w:rPr>
  </w:style>
  <w:style w:type="paragraph" w:customStyle="1" w:styleId="Tablebody--">
    <w:name w:val="Table body (--)"/>
    <w:basedOn w:val="Tablebody"/>
    <w:rPr>
      <w:sz w:val="16"/>
    </w:rPr>
  </w:style>
  <w:style w:type="paragraph" w:customStyle="1" w:styleId="Tablebody0">
    <w:name w:val="Table body (+)"/>
    <w:basedOn w:val="Tablebody"/>
    <w:pPr>
      <w:spacing w:line="230" w:lineRule="atLeast"/>
    </w:pPr>
    <w:rPr>
      <w:sz w:val="22"/>
    </w:rPr>
  </w:style>
  <w:style w:type="paragraph" w:customStyle="1" w:styleId="Tablefooter">
    <w:name w:val="Table footer"/>
    <w:basedOn w:val="BaseText"/>
    <w:pPr>
      <w:tabs>
        <w:tab w:val="left" w:pos="346"/>
      </w:tabs>
      <w:spacing w:before="60" w:after="60" w:line="200" w:lineRule="atLeast"/>
    </w:pPr>
    <w:rPr>
      <w:sz w:val="18"/>
    </w:rPr>
  </w:style>
  <w:style w:type="paragraph" w:customStyle="1" w:styleId="Tableheader">
    <w:name w:val="Table header"/>
    <w:basedOn w:val="Tablebody"/>
  </w:style>
  <w:style w:type="paragraph" w:customStyle="1" w:styleId="Tableheader-">
    <w:name w:val="Table header (-)"/>
    <w:basedOn w:val="Tablebody-"/>
  </w:style>
  <w:style w:type="paragraph" w:customStyle="1" w:styleId="Tableheader--">
    <w:name w:val="Table header (--)"/>
    <w:basedOn w:val="Tablebody--"/>
  </w:style>
  <w:style w:type="paragraph" w:customStyle="1" w:styleId="Tableheader0">
    <w:name w:val="Table header (+)"/>
    <w:basedOn w:val="Tablebody0"/>
  </w:style>
  <w:style w:type="paragraph" w:customStyle="1" w:styleId="Notice">
    <w:name w:val="Notice"/>
    <w:basedOn w:val="BaseText"/>
    <w:rPr>
      <w:b/>
    </w:rPr>
  </w:style>
  <w:style w:type="paragraph" w:customStyle="1" w:styleId="p2">
    <w:name w:val="p2"/>
    <w:basedOn w:val="Heading2"/>
    <w:pPr>
      <w:keepNext w:val="0"/>
      <w:tabs>
        <w:tab w:val="clear" w:pos="540"/>
        <w:tab w:val="left" w:pos="562"/>
      </w:tabs>
      <w:jc w:val="both"/>
    </w:pPr>
  </w:style>
  <w:style w:type="paragraph" w:customStyle="1" w:styleId="p3">
    <w:name w:val="p3"/>
    <w:basedOn w:val="Heading3"/>
    <w:pPr>
      <w:keepNext w:val="0"/>
      <w:tabs>
        <w:tab w:val="left" w:pos="720"/>
      </w:tabs>
      <w:jc w:val="both"/>
    </w:pPr>
  </w:style>
  <w:style w:type="paragraph" w:customStyle="1" w:styleId="p4">
    <w:name w:val="p4"/>
    <w:basedOn w:val="Heading4"/>
    <w:pPr>
      <w:keepNext w:val="0"/>
      <w:tabs>
        <w:tab w:val="left" w:pos="1094"/>
      </w:tabs>
      <w:jc w:val="both"/>
    </w:pPr>
  </w:style>
  <w:style w:type="paragraph" w:customStyle="1" w:styleId="p5">
    <w:name w:val="p5"/>
    <w:basedOn w:val="Heading5"/>
    <w:pPr>
      <w:keepNext w:val="0"/>
      <w:tabs>
        <w:tab w:val="left" w:pos="1094"/>
      </w:tabs>
      <w:jc w:val="both"/>
    </w:pPr>
  </w:style>
  <w:style w:type="paragraph" w:customStyle="1" w:styleId="p6">
    <w:name w:val="p6"/>
    <w:basedOn w:val="Heading6"/>
    <w:pPr>
      <w:keepNext w:val="0"/>
      <w:tabs>
        <w:tab w:val="left" w:pos="1440"/>
      </w:tabs>
      <w:jc w:val="both"/>
    </w:pPr>
  </w:style>
  <w:style w:type="paragraph" w:customStyle="1" w:styleId="TermNum2">
    <w:name w:val="TermNum2"/>
    <w:basedOn w:val="p2"/>
    <w:pPr>
      <w:keepNext/>
      <w:spacing w:after="0"/>
    </w:pPr>
  </w:style>
  <w:style w:type="paragraph" w:customStyle="1" w:styleId="TermNum3">
    <w:name w:val="TermNum3"/>
    <w:basedOn w:val="p3"/>
    <w:pPr>
      <w:keepNext/>
      <w:spacing w:after="0"/>
    </w:pPr>
  </w:style>
  <w:style w:type="paragraph" w:customStyle="1" w:styleId="TermNum4">
    <w:name w:val="TermNum4"/>
    <w:basedOn w:val="p4"/>
    <w:pPr>
      <w:keepNext/>
      <w:spacing w:after="0"/>
    </w:pPr>
  </w:style>
  <w:style w:type="paragraph" w:customStyle="1" w:styleId="TermNum5">
    <w:name w:val="TermNum5"/>
    <w:basedOn w:val="p5"/>
    <w:pPr>
      <w:keepNext/>
      <w:spacing w:after="0"/>
    </w:pPr>
  </w:style>
  <w:style w:type="paragraph" w:customStyle="1" w:styleId="TermNum6">
    <w:name w:val="TermNum6"/>
    <w:basedOn w:val="p6"/>
    <w:pPr>
      <w:keepNext/>
      <w:spacing w:after="0"/>
    </w:pPr>
  </w:style>
  <w:style w:type="paragraph" w:customStyle="1" w:styleId="RefNorm">
    <w:name w:val="RefNorm"/>
    <w:basedOn w:val="BaseText"/>
  </w:style>
  <w:style w:type="paragraph" w:customStyle="1" w:styleId="Notecontinued">
    <w:name w:val="Note continued"/>
    <w:basedOn w:val="Note"/>
  </w:style>
  <w:style w:type="paragraph" w:customStyle="1" w:styleId="Noteindent">
    <w:name w:val="Note indent"/>
    <w:basedOn w:val="Note"/>
    <w:pPr>
      <w:tabs>
        <w:tab w:val="clear" w:pos="965"/>
        <w:tab w:val="left" w:pos="1368"/>
      </w:tabs>
      <w:ind w:left="403"/>
    </w:pPr>
  </w:style>
  <w:style w:type="paragraph" w:customStyle="1" w:styleId="Noteindentcontinued">
    <w:name w:val="Note indent continued"/>
    <w:basedOn w:val="Noteindent"/>
    <w:qFormat/>
  </w:style>
  <w:style w:type="paragraph" w:customStyle="1" w:styleId="MainTitle1">
    <w:name w:val="Main Title 1"/>
    <w:basedOn w:val="Normal"/>
    <w:pPr>
      <w:spacing w:before="400"/>
    </w:pPr>
    <w:rPr>
      <w:b/>
      <w:sz w:val="32"/>
    </w:rPr>
  </w:style>
  <w:style w:type="paragraph" w:customStyle="1" w:styleId="MainTitle2">
    <w:name w:val="Main Title 2"/>
    <w:basedOn w:val="Normal"/>
    <w:pPr>
      <w:outlineLvl w:val="1"/>
    </w:pPr>
    <w:rPr>
      <w:b/>
      <w:sz w:val="32"/>
    </w:rPr>
  </w:style>
  <w:style w:type="paragraph" w:customStyle="1" w:styleId="MainTitle3">
    <w:name w:val="Main Title 3"/>
    <w:basedOn w:val="Normal"/>
    <w:pPr>
      <w:outlineLvl w:val="2"/>
    </w:pPr>
    <w:rPr>
      <w:b/>
      <w:sz w:val="32"/>
    </w:rPr>
  </w:style>
  <w:style w:type="paragraph" w:customStyle="1" w:styleId="TableGraphic">
    <w:name w:val="Table Graphic"/>
    <w:basedOn w:val="FigureGraphic"/>
  </w:style>
  <w:style w:type="paragraph" w:styleId="ListContinue">
    <w:name w:val="List Continue"/>
    <w:basedOn w:val="Normal"/>
    <w:uiPriority w:val="99"/>
    <w:semiHidden/>
    <w:unhideWhenUsed/>
    <w:pPr>
      <w:spacing w:after="120"/>
      <w:ind w:left="360"/>
      <w:contextualSpacing/>
    </w:pPr>
  </w:style>
  <w:style w:type="character" w:customStyle="1" w:styleId="Courier">
    <w:name w:val="Courier"/>
    <w:rPr>
      <w:rFonts w:ascii="Courier New" w:hAnsi="Courier New"/>
    </w:rPr>
  </w:style>
  <w:style w:type="paragraph" w:customStyle="1" w:styleId="BiblioDescription">
    <w:name w:val="Biblio Description"/>
    <w:basedOn w:val="BaseText"/>
    <w:next w:val="BiblioEntry"/>
  </w:style>
  <w:style w:type="paragraph" w:customStyle="1" w:styleId="ListNumber5-">
    <w:name w:val="List Number 5 (-)"/>
    <w:basedOn w:val="ListNumber1-"/>
    <w:qFormat/>
    <w:pPr>
      <w:ind w:left="1996"/>
    </w:pPr>
  </w:style>
  <w:style w:type="paragraph" w:customStyle="1" w:styleId="ListContinue5-">
    <w:name w:val="List Continue 5 (-)"/>
    <w:basedOn w:val="ListContinue1-"/>
    <w:qFormat/>
    <w:pPr>
      <w:ind w:left="1593"/>
    </w:pPr>
  </w:style>
  <w:style w:type="paragraph" w:customStyle="1" w:styleId="BiblioText">
    <w:name w:val="Biblio Text"/>
    <w:basedOn w:val="BaseText"/>
    <w:qFormat/>
  </w:style>
  <w:style w:type="paragraph" w:customStyle="1" w:styleId="FigureImage">
    <w:name w:val="Figure Image"/>
    <w:basedOn w:val="FigureGraphic"/>
  </w:style>
  <w:style w:type="paragraph" w:customStyle="1" w:styleId="Figuredescription">
    <w:name w:val="Figure description"/>
    <w:basedOn w:val="Figuretitle"/>
    <w:pPr>
      <w:shd w:val="pct10" w:color="auto" w:fill="auto"/>
    </w:pPr>
    <w:rPr>
      <w:szCs w:val="24"/>
    </w:rPr>
  </w:style>
  <w:style w:type="paragraph" w:customStyle="1" w:styleId="Formuladescription">
    <w:name w:val="Formula description"/>
    <w:basedOn w:val="Formula"/>
    <w:pPr>
      <w:shd w:val="pct10" w:color="auto" w:fill="auto"/>
    </w:pPr>
    <w:rPr>
      <w:szCs w:val="24"/>
    </w:rPr>
  </w:style>
  <w:style w:type="paragraph" w:customStyle="1" w:styleId="Tabledescription">
    <w:name w:val="Table description"/>
    <w:basedOn w:val="Tabletitle"/>
    <w:pPr>
      <w:shd w:val="pct10" w:color="auto" w:fill="auto"/>
    </w:pPr>
    <w:rPr>
      <w:szCs w:val="24"/>
    </w:rPr>
  </w:style>
  <w:style w:type="paragraph" w:customStyle="1" w:styleId="Box-begin">
    <w:name w:val="Box-begin"/>
    <w:basedOn w:val="BaseText"/>
    <w:pPr>
      <w:shd w:val="clear" w:color="auto" w:fill="D9D9D9"/>
      <w:jc w:val="left"/>
    </w:pPr>
    <w:rPr>
      <w:szCs w:val="24"/>
    </w:rPr>
  </w:style>
  <w:style w:type="paragraph" w:customStyle="1" w:styleId="Box-end">
    <w:name w:val="Box-end"/>
    <w:basedOn w:val="BaseText"/>
    <w:pPr>
      <w:shd w:val="clear" w:color="auto" w:fill="D9D9D9"/>
      <w:jc w:val="left"/>
    </w:pPr>
    <w:rPr>
      <w:szCs w:val="24"/>
    </w:rPr>
  </w:style>
  <w:style w:type="paragraph" w:customStyle="1" w:styleId="Box-title">
    <w:name w:val="Box-title"/>
    <w:basedOn w:val="BaseHeading"/>
    <w:pPr>
      <w:shd w:val="clear" w:color="auto" w:fill="E6E6E6"/>
    </w:pPr>
    <w:rPr>
      <w:b/>
      <w:sz w:val="26"/>
      <w:szCs w:val="24"/>
    </w:rPr>
  </w:style>
  <w:style w:type="paragraph" w:styleId="BodyText">
    <w:name w:val="Body Text"/>
    <w:basedOn w:val="BaseText"/>
    <w:link w:val="BodyTextChar"/>
    <w:uiPriority w:val="99"/>
    <w:unhideWhenUsed/>
  </w:style>
  <w:style w:type="character" w:customStyle="1" w:styleId="BodyTextChar">
    <w:name w:val="Body Text Char"/>
    <w:link w:val="BodyText"/>
    <w:uiPriority w:val="99"/>
    <w:rPr>
      <w:rFonts w:ascii="Cambria" w:hAnsi="Cambria"/>
      <w:sz w:val="22"/>
      <w:szCs w:val="22"/>
      <w:lang w:eastAsia="en-US"/>
    </w:rPr>
  </w:style>
  <w:style w:type="paragraph" w:customStyle="1" w:styleId="FrontHead">
    <w:name w:val="Front Head"/>
    <w:basedOn w:val="BaseHeading"/>
    <w:next w:val="BodyText"/>
    <w:qFormat/>
    <w:pPr>
      <w:keepNext/>
      <w:pageBreakBefore/>
      <w:suppressAutoHyphens/>
      <w:spacing w:before="310" w:after="310" w:line="310" w:lineRule="atLeast"/>
    </w:pPr>
    <w:rPr>
      <w:b/>
      <w:sz w:val="28"/>
    </w:rPr>
  </w:style>
  <w:style w:type="paragraph" w:customStyle="1" w:styleId="IndexHead">
    <w:name w:val="Index Head"/>
    <w:basedOn w:val="BaseHeading"/>
    <w:pPr>
      <w:pageBreakBefore/>
      <w:spacing w:after="760" w:line="280" w:lineRule="atLeast"/>
      <w:jc w:val="center"/>
    </w:pPr>
    <w:rPr>
      <w:b/>
      <w:sz w:val="28"/>
      <w:szCs w:val="28"/>
    </w:rPr>
  </w:style>
  <w:style w:type="paragraph" w:customStyle="1" w:styleId="Exampleindent2">
    <w:name w:val="Example indent 2"/>
    <w:basedOn w:val="BaseText"/>
    <w:pPr>
      <w:tabs>
        <w:tab w:val="left" w:pos="1758"/>
      </w:tabs>
      <w:spacing w:line="220" w:lineRule="atLeast"/>
      <w:ind w:left="805"/>
    </w:pPr>
    <w:rPr>
      <w:sz w:val="20"/>
    </w:rPr>
  </w:style>
  <w:style w:type="paragraph" w:customStyle="1" w:styleId="Exampleindent2continued">
    <w:name w:val="Example indent 2 continued"/>
    <w:basedOn w:val="BaseText"/>
    <w:pPr>
      <w:spacing w:line="220" w:lineRule="atLeast"/>
      <w:ind w:left="805"/>
    </w:pPr>
    <w:rPr>
      <w:sz w:val="20"/>
    </w:rPr>
  </w:style>
  <w:style w:type="paragraph" w:customStyle="1" w:styleId="Noteindent2continued">
    <w:name w:val="Note indent 2 continued"/>
    <w:basedOn w:val="BaseText"/>
    <w:pPr>
      <w:spacing w:line="220" w:lineRule="atLeast"/>
      <w:ind w:left="805"/>
    </w:pPr>
    <w:rPr>
      <w:sz w:val="20"/>
    </w:rPr>
  </w:style>
  <w:style w:type="paragraph" w:customStyle="1" w:styleId="Noteindent2">
    <w:name w:val="Note indent 2"/>
    <w:basedOn w:val="BaseText"/>
    <w:pPr>
      <w:tabs>
        <w:tab w:val="left" w:pos="1758"/>
      </w:tabs>
      <w:spacing w:line="220" w:lineRule="atLeast"/>
      <w:ind w:left="805"/>
    </w:pPr>
    <w:rPr>
      <w:sz w:val="20"/>
    </w:rPr>
  </w:style>
  <w:style w:type="character" w:customStyle="1" w:styleId="Chinese">
    <w:name w:val="Chinese"/>
    <w:uiPriority w:val="1"/>
    <w:qFormat/>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pPr>
      <w:shd w:val="pct15" w:color="auto" w:fill="auto"/>
    </w:pPr>
  </w:style>
  <w:style w:type="paragraph" w:customStyle="1" w:styleId="zzCopyright">
    <w:name w:val="zzCopyright"/>
    <w:basedOn w:val="Normal"/>
    <w:qFormat/>
    <w:pPr>
      <w:pBdr>
        <w:top w:val="single" w:sz="4" w:space="4" w:color="auto"/>
        <w:left w:val="single" w:sz="4" w:space="4" w:color="auto"/>
        <w:bottom w:val="single" w:sz="4" w:space="4" w:color="auto"/>
        <w:right w:val="single" w:sz="4" w:space="4" w:color="auto"/>
      </w:pBdr>
    </w:pPr>
    <w:rPr>
      <w:sz w:val="20"/>
    </w:rPr>
  </w:style>
  <w:style w:type="paragraph" w:customStyle="1" w:styleId="boxedText">
    <w:name w:val="boxedText"/>
    <w:basedOn w:val="Normal"/>
    <w:qFormat/>
    <w:pPr>
      <w:keepNext/>
      <w:keepLines/>
      <w:pBdr>
        <w:top w:val="single" w:sz="4" w:space="4" w:color="auto"/>
        <w:left w:val="single" w:sz="4" w:space="4" w:color="auto"/>
        <w:bottom w:val="single" w:sz="4" w:space="4" w:color="auto"/>
        <w:right w:val="single" w:sz="4" w:space="4" w:color="auto"/>
      </w:pBdr>
    </w:pPr>
  </w:style>
  <w:style w:type="paragraph" w:customStyle="1" w:styleId="zzSTDTitle">
    <w:name w:val="zzSTDTitle"/>
    <w:basedOn w:val="MainTitle1"/>
    <w:qFormat/>
    <w:rPr>
      <w:rFonts w:eastAsia="Calibri"/>
      <w:szCs w:val="22"/>
      <w:lang w:eastAsia="en-US"/>
    </w:rPr>
  </w:style>
  <w:style w:type="paragraph" w:customStyle="1" w:styleId="zzCover">
    <w:name w:val="zzCover"/>
    <w:basedOn w:val="Normal"/>
    <w:qFormat/>
    <w:pPr>
      <w:jc w:val="right"/>
    </w:p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3763" w:themeColor="accent1" w:themeShade="7F"/>
      <w:sz w:val="22"/>
      <w:lang w:val="en-GB" w:eastAsia="ja-JP"/>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lang w:val="en-GB" w:eastAsia="ja-JP"/>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lang w:val="en-GB" w:eastAsia="ja-JP"/>
    </w:rPr>
  </w:style>
  <w:style w:type="character" w:customStyle="1" w:styleId="BodyText2Char">
    <w:name w:val="Body Text 2 Char"/>
    <w:basedOn w:val="DefaultParagraphFont"/>
    <w:link w:val="BodyText2"/>
    <w:rPr>
      <w:rFonts w:ascii="Cambria" w:eastAsia="MS Mincho" w:hAnsi="Cambria"/>
      <w:sz w:val="22"/>
      <w:lang w:val="en-GB" w:eastAsia="ja-JP"/>
    </w:rPr>
  </w:style>
  <w:style w:type="paragraph" w:customStyle="1" w:styleId="Terms">
    <w:name w:val="Terms"/>
    <w:basedOn w:val="BaseText"/>
    <w:qFormat/>
    <w:pPr>
      <w:jc w:val="left"/>
    </w:pPr>
    <w:rPr>
      <w:b/>
      <w:lang w:val="nl-NL"/>
    </w:r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zzCoverlarge">
    <w:name w:val="zzCover large"/>
    <w:basedOn w:val="zzCover"/>
    <w:qFormat/>
    <w:rPr>
      <w:b/>
      <w:sz w:val="28"/>
    </w:rPr>
  </w:style>
  <w:style w:type="paragraph" w:customStyle="1" w:styleId="zzCopyrightaddress">
    <w:name w:val="zzCopyright address"/>
    <w:basedOn w:val="zzCopyright"/>
    <w:qFormat/>
    <w:pPr>
      <w:ind w:firstLine="340"/>
      <w:contextualSpacing/>
    </w:pPr>
  </w:style>
  <w:style w:type="paragraph" w:customStyle="1" w:styleId="release-version">
    <w:name w:val="release-version"/>
    <w:basedOn w:val="Normal"/>
    <w:qFormat/>
    <w:pPr>
      <w:pBdr>
        <w:top w:val="single" w:sz="4" w:space="1" w:color="auto"/>
        <w:left w:val="single" w:sz="4" w:space="4" w:color="auto"/>
        <w:bottom w:val="single" w:sz="4" w:space="1" w:color="auto"/>
        <w:right w:val="single" w:sz="4" w:space="4" w:color="auto"/>
      </w:pBdr>
      <w:spacing w:before="2000"/>
      <w:jc w:val="center"/>
    </w:pPr>
    <w:rPr>
      <w:sz w:val="80"/>
      <w:szCs w:val="80"/>
    </w:rPr>
  </w:style>
  <w:style w:type="paragraph" w:customStyle="1" w:styleId="Warningtitle">
    <w:name w:val="Warning title"/>
    <w:basedOn w:val="Normal"/>
    <w:qFormat/>
    <w:pPr>
      <w:pBdr>
        <w:top w:val="single" w:sz="4" w:space="1" w:color="auto"/>
        <w:left w:val="single" w:sz="4" w:space="4" w:color="auto"/>
        <w:bottom w:val="single" w:sz="4" w:space="1" w:color="auto"/>
        <w:right w:val="single" w:sz="4" w:space="4" w:color="auto"/>
      </w:pBdr>
      <w:spacing w:after="120"/>
      <w:ind w:left="85" w:right="85"/>
      <w:jc w:val="center"/>
    </w:pPr>
    <w:rPr>
      <w:b/>
      <w:sz w:val="20"/>
    </w:rPr>
  </w:style>
  <w:style w:type="paragraph" w:customStyle="1" w:styleId="Warningtext">
    <w:name w:val="Warning text"/>
    <w:basedOn w:val="Normal"/>
    <w:qFormat/>
    <w:pPr>
      <w:pBdr>
        <w:top w:val="single" w:sz="4" w:space="1" w:color="auto"/>
        <w:left w:val="single" w:sz="4" w:space="4" w:color="auto"/>
        <w:bottom w:val="single" w:sz="4" w:space="1" w:color="auto"/>
        <w:right w:val="single" w:sz="4" w:space="4" w:color="auto"/>
      </w:pBdr>
      <w:spacing w:after="120"/>
      <w:ind w:left="85" w:right="85"/>
    </w:pPr>
    <w:rPr>
      <w:bCs/>
      <w:sz w:val="20"/>
    </w:rPr>
  </w:style>
  <w:style w:type="paragraph" w:customStyle="1" w:styleId="ForewordTitle">
    <w:name w:val="Foreword Title"/>
    <w:basedOn w:val="BaseHeading"/>
    <w:next w:val="ForewordText"/>
    <w:qFormat/>
    <w:pPr>
      <w:pageBreakBefore/>
    </w:pPr>
    <w:rPr>
      <w:b/>
      <w:sz w:val="26"/>
    </w:rPr>
  </w:style>
  <w:style w:type="paragraph" w:styleId="Header">
    <w:name w:val="header"/>
    <w:basedOn w:val="Normal"/>
    <w:link w:val="HeaderChar"/>
    <w:uiPriority w:val="99"/>
    <w:unhideWhenUsed/>
    <w:pPr>
      <w:tabs>
        <w:tab w:val="center" w:pos="4536"/>
        <w:tab w:val="right" w:pos="9072"/>
      </w:tabs>
      <w:spacing w:after="600" w:line="240" w:lineRule="auto"/>
      <w:jc w:val="left"/>
    </w:pPr>
  </w:style>
  <w:style w:type="character" w:customStyle="1" w:styleId="HeaderChar">
    <w:name w:val="Header Char"/>
    <w:basedOn w:val="DefaultParagraphFont"/>
    <w:link w:val="Header"/>
    <w:uiPriority w:val="99"/>
    <w:rPr>
      <w:rFonts w:ascii="Cambria" w:eastAsia="MS Mincho" w:hAnsi="Cambria"/>
      <w:sz w:val="22"/>
      <w:lang w:val="en-GB" w:eastAsia="ja-JP"/>
    </w:rPr>
  </w:style>
  <w:style w:type="paragraph" w:styleId="Footer">
    <w:name w:val="footer"/>
    <w:basedOn w:val="Normal"/>
    <w:link w:val="FooterChar"/>
    <w:uiPriority w:val="99"/>
    <w:unhideWhenUsed/>
    <w:pPr>
      <w:tabs>
        <w:tab w:val="center" w:pos="4536"/>
        <w:tab w:val="right" w:pos="9072"/>
      </w:tabs>
      <w:spacing w:before="360" w:after="120" w:line="240" w:lineRule="auto"/>
    </w:pPr>
  </w:style>
  <w:style w:type="character" w:customStyle="1" w:styleId="FooterChar">
    <w:name w:val="Footer Char"/>
    <w:basedOn w:val="DefaultParagraphFont"/>
    <w:link w:val="Footer"/>
    <w:uiPriority w:val="99"/>
    <w:rPr>
      <w:rFonts w:ascii="Cambria" w:eastAsia="MS Mincho" w:hAnsi="Cambria"/>
      <w:sz w:val="22"/>
      <w:lang w:val="en-GB" w:eastAsia="ja-JP"/>
    </w:rPr>
  </w:style>
  <w:style w:type="paragraph" w:customStyle="1" w:styleId="zzContents">
    <w:name w:val="zzContents"/>
    <w:basedOn w:val="Normal"/>
    <w:next w:val="TOC1"/>
    <w:semiHidden/>
    <w:rsid w:val="00264095"/>
    <w:pPr>
      <w:keepNext/>
      <w:pageBreakBefore/>
      <w:suppressAutoHyphens/>
      <w:spacing w:before="960" w:after="310" w:line="310" w:lineRule="exact"/>
      <w:jc w:val="left"/>
    </w:pPr>
    <w:rPr>
      <w:b/>
      <w:sz w:val="28"/>
    </w:rPr>
  </w:style>
  <w:style w:type="character" w:customStyle="1" w:styleId="Heading1Char">
    <w:name w:val="Heading 1 Char"/>
    <w:link w:val="Heading1"/>
    <w:rPr>
      <w:rFonts w:ascii="Cambria" w:eastAsia="MS Mincho" w:hAnsi="Cambria"/>
      <w:b/>
      <w:sz w:val="26"/>
      <w:lang w:eastAsia="ja-JP"/>
    </w:rPr>
  </w:style>
  <w:style w:type="paragraph" w:customStyle="1" w:styleId="Terms0">
    <w:name w:val="Term(s)"/>
    <w:basedOn w:val="BaseText"/>
    <w:pPr>
      <w:keepNext/>
      <w:suppressAutoHyphens/>
      <w:spacing w:after="0"/>
      <w:jc w:val="left"/>
    </w:pPr>
    <w:rPr>
      <w:b/>
    </w:rPr>
  </w:style>
  <w:style w:type="paragraph" w:styleId="TOC1">
    <w:name w:val="toc 1"/>
    <w:basedOn w:val="Normal"/>
    <w:next w:val="Normal"/>
    <w:uiPriority w:val="39"/>
    <w:rsid w:val="00264095"/>
    <w:pPr>
      <w:tabs>
        <w:tab w:val="left" w:pos="720"/>
        <w:tab w:val="right" w:leader="dot" w:pos="9752"/>
      </w:tabs>
      <w:suppressAutoHyphens/>
      <w:spacing w:before="120" w:after="0"/>
      <w:ind w:left="720" w:right="500" w:hanging="720"/>
      <w:jc w:val="left"/>
    </w:pPr>
    <w:rPr>
      <w:b/>
    </w:rPr>
  </w:style>
  <w:style w:type="character" w:customStyle="1" w:styleId="BoldItalic">
    <w:name w:val="Bold Italic"/>
    <w:uiPriority w:val="1"/>
    <w:qFormat/>
    <w:rPr>
      <w:rFonts w:ascii="Cambria" w:hAnsi="Cambria"/>
      <w:b w:val="0"/>
      <w:bCs/>
      <w:i/>
      <w:szCs w:val="24"/>
    </w:rPr>
  </w:style>
  <w:style w:type="character" w:customStyle="1" w:styleId="BoldSub">
    <w:name w:val="Bold Sub"/>
    <w:uiPriority w:val="1"/>
    <w:qFormat/>
    <w:rPr>
      <w:rFonts w:ascii="Cambria" w:hAnsi="Cambria"/>
      <w:b w:val="0"/>
      <w:i w:val="0"/>
      <w:szCs w:val="24"/>
      <w:vertAlign w:val="subscript"/>
    </w:rPr>
  </w:style>
  <w:style w:type="character" w:customStyle="1" w:styleId="BoldItalicSub">
    <w:name w:val="Bold Italic Sub"/>
    <w:uiPriority w:val="1"/>
    <w:qFormat/>
    <w:rPr>
      <w:i/>
      <w:iCs/>
      <w:vertAlign w:val="subscript"/>
    </w:rPr>
  </w:style>
  <w:style w:type="paragraph" w:customStyle="1" w:styleId="Source">
    <w:name w:val="Source"/>
    <w:basedOn w:val="BaseText"/>
    <w:qFormat/>
  </w:style>
  <w:style w:type="paragraph" w:styleId="FootnoteText">
    <w:name w:val="footnote text"/>
    <w:basedOn w:val="BaseText"/>
    <w:link w:val="FootnoteTextChar"/>
    <w:uiPriority w:val="99"/>
    <w:semiHidden/>
    <w:unhideWhenUsed/>
    <w:pPr>
      <w:spacing w:after="0" w:line="240" w:lineRule="auto"/>
    </w:pPr>
    <w:rPr>
      <w:sz w:val="20"/>
    </w:rPr>
  </w:style>
  <w:style w:type="character" w:customStyle="1" w:styleId="FootnoteTextChar">
    <w:name w:val="Footnote Text Char"/>
    <w:basedOn w:val="DefaultParagraphFont"/>
    <w:link w:val="FootnoteText"/>
    <w:uiPriority w:val="99"/>
    <w:semiHidden/>
    <w:rPr>
      <w:rFonts w:ascii="Cambria" w:hAnsi="Cambria"/>
      <w:szCs w:val="22"/>
      <w:lang w:val="en-GB" w:eastAsia="en-US"/>
    </w:rPr>
  </w:style>
  <w:style w:type="paragraph" w:customStyle="1" w:styleId="zzIndex">
    <w:name w:val="zzIndex"/>
    <w:basedOn w:val="BiblioTitle"/>
    <w:qFormat/>
  </w:style>
  <w:style w:type="paragraph" w:styleId="BodyTextIndent2">
    <w:name w:val="Body Text Indent 2"/>
    <w:basedOn w:val="BodyTextindent1"/>
    <w:link w:val="BodyTextIndent2Char"/>
    <w:uiPriority w:val="99"/>
    <w:semiHidden/>
    <w:unhideWhenUsed/>
    <w:pPr>
      <w:ind w:left="805"/>
    </w:pPr>
  </w:style>
  <w:style w:type="character" w:customStyle="1" w:styleId="BodyTextIndent2Char">
    <w:name w:val="Body Text Indent 2 Char"/>
    <w:basedOn w:val="DefaultParagraphFont"/>
    <w:link w:val="BodyTextIndent2"/>
    <w:uiPriority w:val="99"/>
    <w:semiHidden/>
    <w:rPr>
      <w:rFonts w:ascii="Cambria" w:hAnsi="Cambria"/>
      <w:sz w:val="22"/>
      <w:szCs w:val="22"/>
      <w:lang w:val="en-GB" w:eastAsia="en-US"/>
    </w:rPr>
  </w:style>
  <w:style w:type="character" w:customStyle="1" w:styleId="RegularItalic">
    <w:name w:val="Regular Italic"/>
    <w:basedOn w:val="DefaultParagraphFont"/>
    <w:uiPriority w:val="1"/>
    <w:qFormat/>
    <w:rPr>
      <w:b/>
      <w:bCs/>
      <w:i/>
    </w:rPr>
  </w:style>
  <w:style w:type="character" w:customStyle="1" w:styleId="RegularBold">
    <w:name w:val="Regular Bold"/>
    <w:basedOn w:val="DefaultParagraphFont"/>
    <w:uiPriority w:val="1"/>
    <w:qFormat/>
    <w:rPr>
      <w:b/>
      <w:bCs/>
    </w:rPr>
  </w:style>
  <w:style w:type="character" w:customStyle="1" w:styleId="RegularBoldSup">
    <w:name w:val="Regular Bold Sup"/>
    <w:basedOn w:val="DefaultParagraphFont"/>
    <w:uiPriority w:val="1"/>
    <w:qFormat/>
    <w:rPr>
      <w:b/>
      <w:bCs/>
      <w:vertAlign w:val="superscript"/>
    </w:rPr>
  </w:style>
  <w:style w:type="character" w:customStyle="1" w:styleId="RegularSub">
    <w:name w:val="Regular Sub"/>
    <w:basedOn w:val="RegularItalic"/>
    <w:uiPriority w:val="1"/>
    <w:rPr>
      <w:b/>
      <w:bCs/>
      <w:i w:val="0"/>
      <w:vertAlign w:val="subscript"/>
    </w:rPr>
  </w:style>
  <w:style w:type="paragraph" w:customStyle="1" w:styleId="BodyTextBold">
    <w:name w:val="Body Text + Bold"/>
    <w:basedOn w:val="BodyText"/>
    <w:rPr>
      <w:b/>
    </w:rPr>
  </w:style>
  <w:style w:type="character" w:styleId="FootnoteReference">
    <w:name w:val="footnote reference"/>
    <w:basedOn w:val="DefaultParagraphFont"/>
    <w:uiPriority w:val="99"/>
    <w:semiHidden/>
    <w:unhideWhenUsed/>
    <w:rPr>
      <w:rFonts w:ascii="Cambria" w:hAnsi="Cambria"/>
      <w:b w:val="0"/>
      <w:i w:val="0"/>
      <w:sz w:val="20"/>
      <w:vertAlign w:val="superscript"/>
    </w:rPr>
  </w:style>
  <w:style w:type="paragraph" w:styleId="TOCHeading">
    <w:name w:val="TOC Heading"/>
    <w:basedOn w:val="Heading1"/>
    <w:next w:val="Normal"/>
    <w:uiPriority w:val="39"/>
    <w:semiHidden/>
    <w:unhideWhenUsed/>
    <w:qFormat/>
    <w:rsid w:val="00B30C0C"/>
    <w:pPr>
      <w:numPr>
        <w:numId w:val="0"/>
      </w:numPr>
      <w:tabs>
        <w:tab w:val="clear" w:pos="400"/>
        <w:tab w:val="clear" w:pos="560"/>
      </w:tabs>
      <w:suppressAutoHyphens w:val="0"/>
      <w:spacing w:before="240" w:after="60" w:line="240" w:lineRule="atLeast"/>
      <w:jc w:val="both"/>
      <w:outlineLvl w:val="9"/>
    </w:pPr>
    <w:rPr>
      <w:rFonts w:asciiTheme="majorHAnsi" w:eastAsiaTheme="majorEastAsia" w:hAnsiTheme="majorHAnsi" w:cstheme="majorBidi"/>
      <w:bCs/>
      <w:kern w:val="32"/>
      <w:sz w:val="32"/>
      <w:szCs w:val="32"/>
    </w:rPr>
  </w:style>
  <w:style w:type="paragraph" w:customStyle="1" w:styleId="wherekeep-with-next">
    <w:name w:val="where_keep-with-next"/>
    <w:basedOn w:val="BodyText-"/>
    <w:rPr>
      <w:sz w:val="22"/>
    </w:rPr>
  </w:style>
  <w:style w:type="paragraph" w:customStyle="1" w:styleId="UnprocessedElements">
    <w:name w:val="UnprocessedElements"/>
    <w:basedOn w:val="BodyText"/>
    <w:qFormat/>
    <w:rPr>
      <w:b/>
      <w:color w:val="FF0000"/>
      <w:sz w:val="32"/>
    </w:rPr>
  </w:style>
  <w:style w:type="paragraph" w:customStyle="1" w:styleId="TermsAdmitted">
    <w:name w:val="Term(s) Admitted"/>
    <w:basedOn w:val="BaseText"/>
    <w:pPr>
      <w:spacing w:after="0"/>
    </w:pPr>
  </w:style>
  <w:style w:type="paragraph" w:customStyle="1" w:styleId="IndexEntry">
    <w:name w:val="IndexEntry"/>
    <w:basedOn w:val="BaseText"/>
  </w:style>
  <w:style w:type="paragraph" w:customStyle="1" w:styleId="BoxedListContinue1">
    <w:name w:val="Boxed List Continue 1"/>
    <w:basedOn w:val="boxedText"/>
    <w:qFormat/>
  </w:style>
  <w:style w:type="paragraph" w:customStyle="1" w:styleId="boxedTitle">
    <w:name w:val="boxedTitle"/>
    <w:basedOn w:val="boxedText"/>
    <w:qFormat/>
    <w:rPr>
      <w:b/>
    </w:rPr>
  </w:style>
  <w:style w:type="paragraph" w:customStyle="1" w:styleId="Disp-quotepermissions">
    <w:name w:val="Disp-quote.permissions"/>
    <w:basedOn w:val="BodyText"/>
    <w:next w:val="BodyText"/>
    <w:qFormat/>
    <w:pPr>
      <w:ind w:left="340"/>
    </w:pPr>
  </w:style>
  <w:style w:type="paragraph" w:customStyle="1" w:styleId="Disp-quotep">
    <w:name w:val="Disp-quote.p"/>
    <w:basedOn w:val="BodyText"/>
    <w:next w:val="BodyText"/>
    <w:qFormat/>
    <w:pPr>
      <w:ind w:left="340"/>
    </w:pPr>
    <w:rPr>
      <w:bCs/>
      <w:lang w:val="fr-FR"/>
    </w:rPr>
  </w:style>
  <w:style w:type="paragraph" w:customStyle="1" w:styleId="Disp-quoteattrib">
    <w:name w:val="Disp-quote.attrib"/>
    <w:basedOn w:val="BodyText"/>
    <w:next w:val="BodyText"/>
    <w:qFormat/>
    <w:pPr>
      <w:ind w:left="340"/>
    </w:pPr>
  </w:style>
  <w:style w:type="character" w:customStyle="1" w:styleId="InlineCode">
    <w:name w:val="InlineCode"/>
    <w:basedOn w:val="Courier"/>
    <w:uiPriority w:val="1"/>
    <w:qFormat/>
    <w:rPr>
      <w:rFonts w:ascii="Courier New" w:hAnsi="Courier New"/>
    </w:rPr>
  </w:style>
  <w:style w:type="character" w:customStyle="1" w:styleId="InlineCode-">
    <w:name w:val="InlineCode-"/>
    <w:basedOn w:val="InlineCode"/>
    <w:uiPriority w:val="1"/>
    <w:qFormat/>
    <w:rPr>
      <w:rFonts w:ascii="Courier New" w:hAnsi="Courier New"/>
      <w:sz w:val="18"/>
    </w:rPr>
  </w:style>
  <w:style w:type="character" w:customStyle="1" w:styleId="InlineCode--">
    <w:name w:val="InlineCode--"/>
    <w:basedOn w:val="InlineCode"/>
    <w:uiPriority w:val="1"/>
    <w:qFormat/>
    <w:rPr>
      <w:rFonts w:ascii="Courier New" w:hAnsi="Courier New"/>
      <w:sz w:val="16"/>
    </w:rPr>
  </w:style>
  <w:style w:type="character" w:customStyle="1" w:styleId="InlineCodeBold">
    <w:name w:val="InlineCodeBold"/>
    <w:basedOn w:val="InlineCode"/>
    <w:uiPriority w:val="1"/>
    <w:qFormat/>
    <w:rPr>
      <w:rFonts w:ascii="Courier New" w:hAnsi="Courier New"/>
      <w:b/>
    </w:rPr>
  </w:style>
  <w:style w:type="character" w:customStyle="1" w:styleId="CourierBold">
    <w:name w:val="Courier Bold"/>
    <w:basedOn w:val="InlineCodeBold"/>
    <w:uiPriority w:val="1"/>
    <w:qFormat/>
    <w:rPr>
      <w:rFonts w:ascii="Courier New" w:hAnsi="Courier New"/>
      <w:b/>
    </w:rPr>
  </w:style>
  <w:style w:type="character" w:customStyle="1" w:styleId="InlineCodeBold-">
    <w:name w:val="InlineCodeBold-"/>
    <w:basedOn w:val="InlineCodeBold"/>
    <w:uiPriority w:val="1"/>
    <w:qFormat/>
    <w:rPr>
      <w:rFonts w:ascii="Courier New" w:hAnsi="Courier New"/>
      <w:b/>
      <w:sz w:val="18"/>
    </w:rPr>
  </w:style>
  <w:style w:type="character" w:customStyle="1" w:styleId="InlineCodeBold--">
    <w:name w:val="InlineCodeBold--"/>
    <w:basedOn w:val="InlineCodeBold"/>
    <w:uiPriority w:val="1"/>
    <w:qFormat/>
    <w:rPr>
      <w:rFonts w:ascii="Courier New" w:hAnsi="Courier New"/>
      <w:b/>
      <w:sz w:val="16"/>
    </w:rPr>
  </w:style>
  <w:style w:type="character" w:customStyle="1" w:styleId="InlineCodeItalic">
    <w:name w:val="InlineCodeItalic"/>
    <w:basedOn w:val="InlineCode"/>
    <w:uiPriority w:val="1"/>
    <w:qFormat/>
    <w:rPr>
      <w:rFonts w:ascii="Courier New" w:hAnsi="Courier New"/>
      <w:i/>
    </w:rPr>
  </w:style>
  <w:style w:type="character" w:customStyle="1" w:styleId="InlineCodeItalic-">
    <w:name w:val="InlineCodeItalic-"/>
    <w:basedOn w:val="InlineCodeItalic"/>
    <w:uiPriority w:val="1"/>
    <w:qFormat/>
    <w:rPr>
      <w:rFonts w:ascii="Courier New" w:hAnsi="Courier New"/>
      <w:i/>
      <w:sz w:val="18"/>
    </w:rPr>
  </w:style>
  <w:style w:type="character" w:customStyle="1" w:styleId="InlineCodeItalic--">
    <w:name w:val="InlineCodeItalic--"/>
    <w:basedOn w:val="InlineCodeItalic"/>
    <w:uiPriority w:val="1"/>
    <w:qFormat/>
    <w:rPr>
      <w:rFonts w:ascii="Courier New" w:hAnsi="Courier New"/>
      <w:i/>
      <w:sz w:val="16"/>
    </w:rPr>
  </w:style>
  <w:style w:type="character" w:customStyle="1" w:styleId="InlineCodeBoldItalic">
    <w:name w:val="InlineCodeBoldItalic"/>
    <w:basedOn w:val="InlineCode"/>
    <w:uiPriority w:val="1"/>
    <w:qFormat/>
    <w:rPr>
      <w:rFonts w:ascii="Courier New" w:hAnsi="Courier New"/>
      <w:b/>
      <w:i/>
    </w:rPr>
  </w:style>
  <w:style w:type="character" w:customStyle="1" w:styleId="InlineCodeBoldItalic-">
    <w:name w:val="InlineCodeBoldItalic-"/>
    <w:basedOn w:val="InlineCodeBoldItalic"/>
    <w:uiPriority w:val="1"/>
    <w:qFormat/>
    <w:rPr>
      <w:rFonts w:ascii="Courier New" w:hAnsi="Courier New"/>
      <w:b/>
      <w:i/>
      <w:sz w:val="18"/>
    </w:rPr>
  </w:style>
  <w:style w:type="character" w:customStyle="1" w:styleId="InlineCodeBoldItalic--">
    <w:name w:val="InlineCodeBoldItalic--"/>
    <w:basedOn w:val="InlineCodeBoldItalic"/>
    <w:uiPriority w:val="1"/>
    <w:qFormat/>
    <w:rPr>
      <w:rFonts w:ascii="Courier New" w:hAnsi="Courier New"/>
      <w:b/>
      <w:i/>
      <w:sz w:val="16"/>
    </w:rPr>
  </w:style>
  <w:style w:type="paragraph" w:customStyle="1" w:styleId="HorizontalPublication">
    <w:name w:val="Horizontal Publication"/>
    <w:basedOn w:val="zzCover"/>
    <w:qFormat/>
    <w:rPr>
      <w:b/>
      <w:sz w:val="20"/>
    </w:rPr>
  </w:style>
  <w:style w:type="paragraph" w:customStyle="1" w:styleId="HeaderCentered">
    <w:name w:val="HeaderCentered"/>
    <w:basedOn w:val="Header"/>
    <w:qFormat/>
    <w:pPr>
      <w:jc w:val="center"/>
    </w:pPr>
  </w:style>
  <w:style w:type="paragraph" w:customStyle="1" w:styleId="FooterCentered">
    <w:name w:val="FooterCentered"/>
    <w:basedOn w:val="Footer"/>
    <w:qFormat/>
    <w:pPr>
      <w:spacing w:after="0"/>
      <w:jc w:val="center"/>
    </w:pPr>
    <w:rPr>
      <w:sz w:val="20"/>
    </w:rPr>
  </w:style>
  <w:style w:type="paragraph" w:customStyle="1" w:styleId="FooterPageNumber">
    <w:name w:val="FooterPageNumber"/>
    <w:basedOn w:val="FooterCentered"/>
    <w:qFormat/>
    <w:pPr>
      <w:spacing w:before="0"/>
    </w:pPr>
    <w:rPr>
      <w:b/>
      <w:sz w:val="22"/>
    </w:rPr>
  </w:style>
  <w:style w:type="paragraph" w:customStyle="1" w:styleId="FooterPageRomanNumber">
    <w:name w:val="FooterPageRomanNumber"/>
    <w:basedOn w:val="FooterCentered"/>
    <w:qFormat/>
    <w:pPr>
      <w:spacing w:before="0"/>
    </w:pPr>
    <w:rPr>
      <w:sz w:val="22"/>
    </w:rPr>
  </w:style>
  <w:style w:type="paragraph" w:customStyle="1" w:styleId="FooterCenteredContinued">
    <w:name w:val="FooterCenteredContinued"/>
    <w:basedOn w:val="FooterCentered"/>
    <w:qFormat/>
    <w:pPr>
      <w:spacing w:before="0"/>
    </w:pPr>
  </w:style>
  <w:style w:type="paragraph" w:customStyle="1" w:styleId="TableFooterList">
    <w:name w:val="Table Footer List"/>
    <w:basedOn w:val="ListContinue2-"/>
    <w:rPr>
      <w:sz w:val="18"/>
    </w:rPr>
  </w:style>
  <w:style w:type="paragraph" w:customStyle="1" w:styleId="SECTION-FOOTER">
    <w:name w:val="SECTION-FOOTER"/>
  </w:style>
  <w:style w:type="paragraph" w:customStyle="1" w:styleId="SECTION-HEADER">
    <w:name w:val="SECTION-HEADER"/>
  </w:style>
  <w:style w:type="paragraph" w:customStyle="1" w:styleId="SECTIONBREAK">
    <w:name w:val="SECTIONBREAK"/>
  </w:style>
  <w:style w:type="paragraph" w:customStyle="1" w:styleId="PAGEBREAK">
    <w:name w:val="PAGEBREAK"/>
  </w:style>
  <w:style w:type="paragraph" w:customStyle="1" w:styleId="TOC">
    <w:name w:val="TOC"/>
  </w:style>
  <w:style w:type="paragraph" w:customStyle="1" w:styleId="metadata">
    <w:name w:val="metadata"/>
  </w:style>
  <w:style w:type="character" w:customStyle="1" w:styleId="Regular">
    <w:name w:val="Regular"/>
  </w:style>
  <w:style w:type="character" w:customStyle="1" w:styleId="cell-format">
    <w:name w:val="cell-format"/>
  </w:style>
  <w:style w:type="character" w:customStyle="1" w:styleId="AnnexHeadingLine2">
    <w:name w:val="Annex Heading_Line 2"/>
  </w:style>
  <w:style w:type="paragraph" w:customStyle="1" w:styleId="TPSElement">
    <w:name w:val="TPS Element"/>
    <w:basedOn w:val="TPSMarkupBase"/>
    <w:next w:val="Normal"/>
    <w:uiPriority w:val="1"/>
    <w:pPr>
      <w:pBdr>
        <w:top w:val="single" w:sz="2" w:space="3" w:color="auto"/>
      </w:pBdr>
      <w:shd w:val="clear" w:color="auto" w:fill="C9D5B3"/>
    </w:pPr>
    <w:rPr>
      <w:b/>
    </w:rPr>
  </w:style>
  <w:style w:type="paragraph" w:customStyle="1" w:styleId="TPSMarkupBase">
    <w:name w:val="TPS Markup Base"/>
    <w:uiPriority w:val="1"/>
    <w:pPr>
      <w:spacing w:line="300" w:lineRule="auto"/>
    </w:pPr>
    <w:rPr>
      <w:rFonts w:ascii="Arial" w:eastAsia="Times New Roman" w:hAnsi="Arial"/>
      <w:color w:val="2F275B"/>
      <w:sz w:val="18"/>
      <w:szCs w:val="24"/>
      <w:lang w:val="en-US" w:eastAsia="en-US"/>
    </w:rPr>
  </w:style>
  <w:style w:type="character" w:customStyle="1" w:styleId="TPSMetaEnd">
    <w:name w:val="TPS Meta End"/>
    <w:uiPriority w:val="1"/>
    <w:rsid w:val="00DA50D3"/>
    <w:rPr>
      <w:rFonts w:ascii="Arial" w:eastAsia="Times New Roman" w:hAnsi="Arial" w:cs="Times New Roman"/>
      <w:b/>
      <w:noProof w:val="0"/>
      <w:color w:val="2F275B"/>
      <w:sz w:val="18"/>
      <w:szCs w:val="24"/>
      <w:shd w:val="clear" w:color="auto" w:fill="8EAADB" w:themeFill="accent1" w:themeFillTint="99"/>
      <w:lang w:val="en-US"/>
    </w:rPr>
  </w:style>
  <w:style w:type="character" w:customStyle="1" w:styleId="TPSMeta">
    <w:name w:val="TPS Meta"/>
    <w:uiPriority w:val="1"/>
    <w:rsid w:val="00DA50D3"/>
    <w:rPr>
      <w:rFonts w:ascii="Arial" w:eastAsia="Times New Roman" w:hAnsi="Arial" w:cs="Times New Roman"/>
      <w:b/>
      <w:noProof w:val="0"/>
      <w:color w:val="2F275B"/>
      <w:sz w:val="18"/>
      <w:szCs w:val="24"/>
      <w:shd w:val="clear" w:color="auto" w:fill="8EAADB" w:themeFill="accent1" w:themeFillTint="99"/>
      <w:lang w:val="en-AU"/>
    </w:rPr>
  </w:style>
  <w:style w:type="paragraph" w:customStyle="1" w:styleId="TPSSection">
    <w:name w:val="TPS Section"/>
    <w:basedOn w:val="TPSMarkupBase"/>
    <w:next w:val="Normal"/>
    <w:uiPriority w:val="1"/>
    <w:pPr>
      <w:pBdr>
        <w:top w:val="single" w:sz="4" w:space="3" w:color="auto"/>
      </w:pBdr>
      <w:shd w:val="clear" w:color="auto" w:fill="87A982"/>
    </w:pPr>
    <w:rPr>
      <w:b/>
    </w:rPr>
  </w:style>
  <w:style w:type="paragraph" w:customStyle="1" w:styleId="TPSTable">
    <w:name w:val="TPS Table"/>
    <w:basedOn w:val="TPSMarkupBase"/>
    <w:next w:val="Normal"/>
    <w:uiPriority w:val="1"/>
    <w:pPr>
      <w:pBdr>
        <w:top w:val="single" w:sz="2" w:space="3" w:color="auto"/>
      </w:pBdr>
      <w:shd w:val="clear" w:color="auto" w:fill="C0AB87"/>
    </w:pPr>
    <w:rPr>
      <w:b/>
    </w:rPr>
  </w:style>
  <w:style w:type="character" w:customStyle="1" w:styleId="TPSClickField">
    <w:name w:val="TPS Click Field"/>
    <w:basedOn w:val="DefaultParagraphFont"/>
    <w:uiPriority w:val="99"/>
    <w:rPr>
      <w:rFonts w:ascii="Arial" w:hAnsi="Arial" w:cs="Arial"/>
      <w:color w:val="0000FF"/>
      <w:sz w:val="16"/>
    </w:rPr>
  </w:style>
  <w:style w:type="character" w:customStyle="1" w:styleId="TPSCondition">
    <w:name w:val="TPS Condition"/>
    <w:uiPriority w:val="99"/>
    <w:rPr>
      <w:rFonts w:ascii="Arial" w:hAnsi="Arial" w:cs="Arial"/>
      <w:b/>
      <w:color w:val="2F275B"/>
      <w:sz w:val="18"/>
      <w:shd w:val="clear" w:color="auto" w:fill="9AB8CA"/>
    </w:rPr>
  </w:style>
  <w:style w:type="character" w:customStyle="1" w:styleId="TPSCrossRef">
    <w:name w:val="TPS Cross Ref"/>
    <w:uiPriority w:val="99"/>
    <w:rPr>
      <w:rFonts w:ascii="Arial" w:hAnsi="Arial" w:cs="Arial"/>
      <w:b/>
      <w:color w:val="2F275B"/>
      <w:shd w:val="clear" w:color="auto" w:fill="FFBA8B"/>
    </w:rPr>
  </w:style>
  <w:style w:type="character" w:customStyle="1" w:styleId="TPSHyperlink">
    <w:name w:val="TPS Hyperlink"/>
    <w:basedOn w:val="DefaultParagraphFont"/>
    <w:uiPriority w:val="99"/>
    <w:rPr>
      <w:rFonts w:ascii="Arial" w:hAnsi="Arial" w:cs="Arial"/>
      <w:b/>
      <w:color w:val="2F275B"/>
      <w:sz w:val="18"/>
      <w:szCs w:val="18"/>
      <w:shd w:val="clear" w:color="auto" w:fill="E1ADB4"/>
    </w:rPr>
  </w:style>
  <w:style w:type="paragraph" w:customStyle="1" w:styleId="TPSElementData">
    <w:name w:val="TPS Element Data"/>
    <w:basedOn w:val="TPSMarkupBase"/>
    <w:next w:val="Normal"/>
    <w:uiPriority w:val="1"/>
    <w:pPr>
      <w:shd w:val="clear" w:color="auto" w:fill="C9D5B3"/>
    </w:pPr>
  </w:style>
  <w:style w:type="paragraph" w:customStyle="1" w:styleId="TPSElementEnd">
    <w:name w:val="TPS Element End"/>
    <w:basedOn w:val="TPSMarkupBase"/>
    <w:next w:val="Normal"/>
    <w:uiPriority w:val="1"/>
    <w:pPr>
      <w:pBdr>
        <w:bottom w:val="single" w:sz="2" w:space="1" w:color="auto"/>
      </w:pBdr>
      <w:shd w:val="clear" w:color="auto" w:fill="C9D5B3"/>
    </w:pPr>
    <w:rPr>
      <w:b/>
    </w:rPr>
  </w:style>
  <w:style w:type="character" w:customStyle="1" w:styleId="TPSElementRef">
    <w:name w:val="TPS Element Ref"/>
    <w:uiPriority w:val="99"/>
    <w:rPr>
      <w:rFonts w:ascii="Arial" w:hAnsi="Arial" w:cs="Arial"/>
      <w:b/>
      <w:color w:val="2F275B"/>
      <w:sz w:val="18"/>
      <w:shd w:val="clear" w:color="auto" w:fill="C9D5B3"/>
    </w:rPr>
  </w:style>
  <w:style w:type="character" w:customStyle="1" w:styleId="TPSImage">
    <w:name w:val="TPS Image"/>
    <w:uiPriority w:val="99"/>
    <w:rPr>
      <w:rFonts w:ascii="Arial" w:hAnsi="Arial" w:cs="Arial"/>
      <w:b/>
      <w:color w:val="auto"/>
      <w:sz w:val="18"/>
      <w:shd w:val="clear" w:color="auto" w:fill="auto"/>
    </w:rPr>
  </w:style>
  <w:style w:type="paragraph" w:customStyle="1" w:styleId="TPSSectionData">
    <w:name w:val="TPS Section Data"/>
    <w:basedOn w:val="TPSMarkupBase"/>
    <w:next w:val="Normal"/>
    <w:uiPriority w:val="1"/>
    <w:pPr>
      <w:shd w:val="clear" w:color="auto" w:fill="87A982"/>
    </w:pPr>
  </w:style>
  <w:style w:type="paragraph" w:customStyle="1" w:styleId="TPSTOC">
    <w:name w:val="TPS TOC"/>
    <w:basedOn w:val="TPSMarkupBase"/>
    <w:next w:val="Normal"/>
    <w:uiPriority w:val="1"/>
    <w:rsid w:val="00855FDA"/>
    <w:pPr>
      <w:pBdr>
        <w:top w:val="single" w:sz="4" w:space="1" w:color="auto"/>
      </w:pBdr>
      <w:shd w:val="clear" w:color="auto" w:fill="9CC2E5" w:themeFill="accent5" w:themeFillTint="99"/>
    </w:pPr>
  </w:style>
  <w:style w:type="paragraph" w:customStyle="1" w:styleId="TPSTOCEnd">
    <w:name w:val="TPS TOC End"/>
    <w:basedOn w:val="TPSMarkupBase"/>
    <w:next w:val="Normal"/>
    <w:uiPriority w:val="1"/>
    <w:rsid w:val="00855FDA"/>
    <w:pPr>
      <w:pBdr>
        <w:bottom w:val="single" w:sz="4" w:space="1" w:color="auto"/>
      </w:pBdr>
      <w:shd w:val="clear" w:color="auto" w:fill="9CC2E5" w:themeFill="accent5" w:themeFillTint="99"/>
    </w:pPr>
  </w:style>
  <w:style w:type="character" w:customStyle="1" w:styleId="TPSFieldInstance">
    <w:name w:val="TPS FieldInstance"/>
    <w:uiPriority w:val="1"/>
    <w:rsid w:val="00077EDB"/>
    <w:rPr>
      <w:rFonts w:ascii="Arial" w:eastAsia="Times New Roman" w:hAnsi="Arial" w:cs="Times New Roman"/>
      <w:b/>
      <w:noProof w:val="0"/>
      <w:color w:val="000000" w:themeColor="text1"/>
      <w:sz w:val="18"/>
      <w:szCs w:val="24"/>
      <w:shd w:val="clear" w:color="auto" w:fill="FFD966" w:themeFill="accent4" w:themeFillTint="99"/>
      <w:lang w:val="en-US"/>
    </w:rPr>
  </w:style>
  <w:style w:type="paragraph" w:styleId="TOC2">
    <w:name w:val="toc 2"/>
    <w:basedOn w:val="TOC1"/>
    <w:next w:val="Normal"/>
    <w:uiPriority w:val="39"/>
    <w:rsid w:val="00264095"/>
    <w:pPr>
      <w:spacing w:before="0"/>
    </w:pPr>
  </w:style>
  <w:style w:type="paragraph" w:styleId="TOC3">
    <w:name w:val="toc 3"/>
    <w:basedOn w:val="TOC2"/>
    <w:next w:val="Normal"/>
    <w:uiPriority w:val="39"/>
    <w:semiHidden/>
    <w:rsid w:val="00264095"/>
  </w:style>
  <w:style w:type="paragraph" w:styleId="TOC4">
    <w:name w:val="toc 4"/>
    <w:basedOn w:val="Normal"/>
    <w:next w:val="Normal"/>
    <w:autoRedefine/>
    <w:uiPriority w:val="39"/>
    <w:semiHidden/>
    <w:unhideWhenUsed/>
    <w:rsid w:val="00B30C0C"/>
    <w:pPr>
      <w:ind w:left="660"/>
    </w:pPr>
  </w:style>
  <w:style w:type="paragraph" w:styleId="TOC5">
    <w:name w:val="toc 5"/>
    <w:basedOn w:val="Normal"/>
    <w:next w:val="Normal"/>
    <w:autoRedefine/>
    <w:uiPriority w:val="39"/>
    <w:semiHidden/>
    <w:unhideWhenUsed/>
    <w:rsid w:val="00B30C0C"/>
    <w:pPr>
      <w:ind w:left="880"/>
    </w:pPr>
  </w:style>
  <w:style w:type="paragraph" w:styleId="TOC6">
    <w:name w:val="toc 6"/>
    <w:basedOn w:val="Normal"/>
    <w:next w:val="Normal"/>
    <w:autoRedefine/>
    <w:uiPriority w:val="39"/>
    <w:semiHidden/>
    <w:unhideWhenUsed/>
    <w:rsid w:val="00B30C0C"/>
    <w:pPr>
      <w:ind w:left="1100"/>
    </w:pPr>
  </w:style>
  <w:style w:type="paragraph" w:styleId="TOC7">
    <w:name w:val="toc 7"/>
    <w:basedOn w:val="Normal"/>
    <w:next w:val="Normal"/>
    <w:autoRedefine/>
    <w:uiPriority w:val="39"/>
    <w:semiHidden/>
    <w:unhideWhenUsed/>
    <w:rsid w:val="00B30C0C"/>
    <w:pPr>
      <w:ind w:left="1320"/>
    </w:pPr>
  </w:style>
  <w:style w:type="paragraph" w:styleId="TOC8">
    <w:name w:val="toc 8"/>
    <w:basedOn w:val="Normal"/>
    <w:next w:val="Normal"/>
    <w:autoRedefine/>
    <w:uiPriority w:val="39"/>
    <w:semiHidden/>
    <w:unhideWhenUsed/>
    <w:rsid w:val="00B30C0C"/>
    <w:pPr>
      <w:ind w:left="1540"/>
    </w:pPr>
  </w:style>
  <w:style w:type="paragraph" w:styleId="TOC9">
    <w:name w:val="toc 9"/>
    <w:basedOn w:val="Normal"/>
    <w:next w:val="Normal"/>
    <w:autoRedefine/>
    <w:uiPriority w:val="39"/>
    <w:semiHidden/>
    <w:unhideWhenUsed/>
    <w:rsid w:val="00B30C0C"/>
    <w:pPr>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784448">
      <w:bodyDiv w:val="1"/>
      <w:marLeft w:val="0"/>
      <w:marRight w:val="0"/>
      <w:marTop w:val="0"/>
      <w:marBottom w:val="0"/>
      <w:divBdr>
        <w:top w:val="none" w:sz="0" w:space="0" w:color="auto"/>
        <w:left w:val="none" w:sz="0" w:space="0" w:color="auto"/>
        <w:bottom w:val="none" w:sz="0" w:space="0" w:color="auto"/>
        <w:right w:val="none" w:sz="0" w:space="0" w:color="auto"/>
      </w:divBdr>
    </w:div>
    <w:div w:id="98725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ec.ch/members_experts/refdocs" TargetMode="External"/><Relationship Id="rId18" Type="http://schemas.openxmlformats.org/officeDocument/2006/relationships/hyperlink" Target="https://www.iso.org/members.html"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iso.org/directives-and-policies.html" TargetMode="External"/><Relationship Id="rId17" Type="http://schemas.openxmlformats.org/officeDocument/2006/relationships/hyperlink" Target="https://www.iec.ch/understanding-standards"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www.iso.org/iso/foreword.html"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o.org"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patents.iec.ch/iec/pa.nsf/pa_h.xsp?v=0"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ec.ch/national-committe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so.org/patents" TargetMode="External"/><Relationship Id="rId22" Type="http://schemas.openxmlformats.org/officeDocument/2006/relationships/footer" Target="footer1.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474747"/>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xmlns:t="http://www.typefi.com"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pc="http://schemas.microsoft.com/office/infopath/2007/PartnerControls" xmlns:t="http://www.typefi.com" xmlns:xsi="http://www.w3.org/2001/XMLSchema-instance">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48440D-32FD-43A2-9A1F-84A1BD485D2C}"/>
</file>

<file path=customXml/itemProps2.xml><?xml version="1.0" encoding="utf-8"?>
<ds:datastoreItem xmlns:ds="http://schemas.openxmlformats.org/officeDocument/2006/customXml" ds:itemID="{A51581E9-F6B7-4D14-B0BD-31AAA1B18967}">
  <ds:schemaRefs>
    <ds:schemaRef ds:uri="http://schemas.openxmlformats.org/officeDocument/2006/bibliography"/>
    <ds:schemaRef ds:uri="http://www.typefi.com"/>
  </ds:schemaRefs>
</ds:datastoreItem>
</file>

<file path=customXml/itemProps3.xml><?xml version="1.0" encoding="utf-8"?>
<ds:datastoreItem xmlns:ds="http://schemas.openxmlformats.org/officeDocument/2006/customXml" ds:itemID="{375B807A-AF44-4B0F-B25D-BECCD54928D3}"/>
</file>

<file path=customXml/itemProps4.xml><?xml version="1.0" encoding="utf-8"?>
<ds:datastoreItem xmlns:ds="http://schemas.openxmlformats.org/officeDocument/2006/customXml" ds:itemID="{36543903-C434-46C9-BAB6-19E544EA882A}">
  <ds:schemaRefs>
    <ds:schemaRef ds:uri="http://schemas.microsoft.com/office/2006/metadata/properties"/>
    <ds:schemaRef ds:uri="http://schemas.microsoft.com/office/infopath/2007/PartnerControls"/>
    <ds:schemaRef ds:uri="http://www.typefi.com"/>
    <ds:schemaRef ds:uri="3071db65-dbf0-419d-866b-354259c64ec3"/>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20010</Words>
  <Characters>114063</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Information technology — Coding of audio-visual objects —</vt:lpstr>
    </vt:vector>
  </TitlesOfParts>
  <Company/>
  <LinksUpToDate>false</LinksUpToDate>
  <CharactersWithSpaces>133806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technology — Coding of audio-visual objects —</dc:title>
  <dc:subject/>
  <dc:creator>ISO</dc:creator>
  <cp:keywords/>
  <cp:lastModifiedBy>Emmanuel Thomas</cp:lastModifiedBy>
  <cp:revision>5</cp:revision>
  <dcterms:created xsi:type="dcterms:W3CDTF">2023-03-17T09:07:00Z</dcterms:created>
  <dcterms:modified xsi:type="dcterms:W3CDTF">2026-02-04T16:06:00Z</dcterms:modified>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ro">
    <vt:lpwstr>Information technology</vt:lpwstr>
  </property>
  <property fmtid="{D5CDD505-2E9C-101B-9397-08002B2CF9AE}" pid="3" name="main">
    <vt:lpwstr>Coding of audio-visual objects</vt:lpwstr>
  </property>
  <property fmtid="{D5CDD505-2E9C-101B-9397-08002B2CF9AE}" pid="4" name="compl">
    <vt:lpwstr>Syntactic description language</vt:lpwstr>
  </property>
  <property fmtid="{D5CDD505-2E9C-101B-9397-08002B2CF9AE}" pid="5" name="full">
    <vt:lpwstr>Information technology — Coding of audio-visual objects — Part 34: Syntactic description language</vt:lpwstr>
  </property>
  <property fmtid="{D5CDD505-2E9C-101B-9397-08002B2CF9AE}" pid="6" name="proj-id">
    <vt:i4>92697</vt:i4>
  </property>
  <property fmtid="{D5CDD505-2E9C-101B-9397-08002B2CF9AE}" pid="7" name="release-version">
    <vt:lpwstr>WD</vt:lpwstr>
  </property>
  <property fmtid="{D5CDD505-2E9C-101B-9397-08002B2CF9AE}" pid="8" name="ident-originator">
    <vt:lpwstr>ISO/IEC</vt:lpwstr>
  </property>
  <property fmtid="{D5CDD505-2E9C-101B-9397-08002B2CF9AE}" pid="9" name="ident-doc-type">
    <vt:lpwstr>IS</vt:lpwstr>
  </property>
  <property fmtid="{D5CDD505-2E9C-101B-9397-08002B2CF9AE}" pid="10" name="ident-doc-number">
    <vt:i4>14496</vt:i4>
  </property>
  <property fmtid="{D5CDD505-2E9C-101B-9397-08002B2CF9AE}" pid="11" name="ident-part-number">
    <vt:i4>34</vt:i4>
  </property>
  <property fmtid="{D5CDD505-2E9C-101B-9397-08002B2CF9AE}" pid="12" name="ident-edition">
    <vt:i4>2</vt:i4>
  </property>
  <property fmtid="{D5CDD505-2E9C-101B-9397-08002B2CF9AE}" pid="13" name="ident-version">
    <vt:i4>1</vt:i4>
  </property>
  <property fmtid="{D5CDD505-2E9C-101B-9397-08002B2CF9AE}" pid="14" name="content-language">
    <vt:lpwstr>en</vt:lpwstr>
  </property>
  <property fmtid="{D5CDD505-2E9C-101B-9397-08002B2CF9AE}" pid="15" name="doc-ref">
    <vt:lpwstr>ISO/IEC AWI 14496-34(en)</vt:lpwstr>
  </property>
  <property fmtid="{D5CDD505-2E9C-101B-9397-08002B2CF9AE}" pid="16" name="comm-ref">
    <vt:lpwstr>ISO/IEC JTC 1/SC 29</vt:lpwstr>
  </property>
  <property fmtid="{D5CDD505-2E9C-101B-9397-08002B2CF9AE}" pid="17" name="secretariat">
    <vt:lpwstr>JISC</vt:lpwstr>
  </property>
  <property fmtid="{D5CDD505-2E9C-101B-9397-08002B2CF9AE}" pid="18" name="copyright-statement">
    <vt:lpwstr>All rights reserved</vt:lpwstr>
  </property>
  <property fmtid="{D5CDD505-2E9C-101B-9397-08002B2CF9AE}" pid="19" name="copyright-year">
    <vt:lpwstr>2026</vt:lpwstr>
  </property>
  <property fmtid="{D5CDD505-2E9C-101B-9397-08002B2CF9AE}" pid="20" name="copyright-holder">
    <vt:lpwstr>ISO/IEC</vt:lpwstr>
  </property>
  <property fmtid="{D5CDD505-2E9C-101B-9397-08002B2CF9AE}" pid="21" name="self-uri">
    <vt:lpwstr>iso:std:iso-iec:14496:-34:wd:ed-2:v1:en</vt:lpwstr>
  </property>
  <property fmtid="{D5CDD505-2E9C-101B-9397-08002B2CF9AE}" pid="22" name="published-logo1">
    <vt:lpwstr>ISO/IEC</vt:lpwstr>
  </property>
  <property fmtid="{D5CDD505-2E9C-101B-9397-08002B2CF9AE}" pid="23" name="CWMe6cdcbd001d311f18000554f0000544f">
    <vt:lpwstr>CWMKRS80M6E1ZPg0P8T8HzEtoCd/C7OOjg0C/Ze8VtHuatOBiJmt4s+P73ANQcHPhWE1x/Zery0KkFEadDJnXm+TA==</vt:lpwstr>
  </property>
  <property fmtid="{D5CDD505-2E9C-101B-9397-08002B2CF9AE}" pid="24" name="ContentTypeId">
    <vt:lpwstr>0x010100598371A9B2F58942932503DC52E58014</vt:lpwstr>
  </property>
</Properties>
</file>